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C00A" w14:textId="3D257EE9" w:rsidR="00A41016" w:rsidRDefault="003F50E2" w:rsidP="00A41016">
      <w:pPr>
        <w:jc w:val="right"/>
      </w:pPr>
      <w:r>
        <w:t>Toruń, 1</w:t>
      </w:r>
      <w:r w:rsidR="00F610E6">
        <w:t>7</w:t>
      </w:r>
      <w:r w:rsidR="00A41016">
        <w:t>.11.2025 r.</w:t>
      </w:r>
    </w:p>
    <w:p w14:paraId="4CFE5112" w14:textId="0A3F931F" w:rsidR="00162E4A" w:rsidRDefault="004F0911">
      <w:r>
        <w:t>Komunikat prasowy</w:t>
      </w:r>
    </w:p>
    <w:p w14:paraId="1365273A" w14:textId="2A3CC40D" w:rsidR="00367AEA" w:rsidRPr="00367AEA" w:rsidRDefault="003F50E2" w:rsidP="005611DF">
      <w:pPr>
        <w:pStyle w:val="Nagwek1"/>
      </w:pPr>
      <w:r>
        <w:t>„Trzy miesiące w jednej kropli”</w:t>
      </w:r>
      <w:r w:rsidR="00367AEA" w:rsidRPr="00367AEA">
        <w:t xml:space="preserve"> – </w:t>
      </w:r>
      <w:r>
        <w:t>zielona przychodnia mobilna Fundacji Świat Zdrowia zawita do polskich miast</w:t>
      </w:r>
    </w:p>
    <w:p w14:paraId="71D3C7C0" w14:textId="77777777" w:rsidR="00D47335" w:rsidRDefault="00D47335" w:rsidP="00367AEA">
      <w:pPr>
        <w:rPr>
          <w:b/>
          <w:bCs/>
        </w:rPr>
      </w:pPr>
    </w:p>
    <w:p w14:paraId="2A9E885B" w14:textId="618FA87D" w:rsidR="00367AEA" w:rsidRPr="0090266B" w:rsidRDefault="00367AEA" w:rsidP="00367AEA">
      <w:pPr>
        <w:rPr>
          <w:b/>
          <w:bCs/>
        </w:rPr>
      </w:pPr>
      <w:r w:rsidRPr="0090266B">
        <w:rPr>
          <w:b/>
          <w:bCs/>
        </w:rPr>
        <w:t xml:space="preserve">Fundacja Świat Zdrowia zaprasza do udziału w ogólnopolskiej akcji </w:t>
      </w:r>
      <w:r w:rsidR="003F50E2">
        <w:rPr>
          <w:b/>
          <w:bCs/>
        </w:rPr>
        <w:t xml:space="preserve">bezpłatnego badania hemoglobiny </w:t>
      </w:r>
      <w:proofErr w:type="spellStart"/>
      <w:r w:rsidR="003F50E2">
        <w:rPr>
          <w:b/>
          <w:bCs/>
        </w:rPr>
        <w:t>glikowanej</w:t>
      </w:r>
      <w:proofErr w:type="spellEnd"/>
      <w:r w:rsidR="00846522">
        <w:rPr>
          <w:b/>
          <w:bCs/>
        </w:rPr>
        <w:t xml:space="preserve"> i edukacji o zespole metabolicznym (ZM).</w:t>
      </w:r>
    </w:p>
    <w:p w14:paraId="1EE1CBF3" w14:textId="63DB15F6" w:rsidR="00367AEA" w:rsidRDefault="003F50E2" w:rsidP="00367AEA">
      <w:r>
        <w:t xml:space="preserve">Już niebawem </w:t>
      </w:r>
      <w:proofErr w:type="spellStart"/>
      <w:r>
        <w:t>bus</w:t>
      </w:r>
      <w:proofErr w:type="spellEnd"/>
      <w:r>
        <w:t xml:space="preserve"> zaparkuje </w:t>
      </w:r>
      <w:r w:rsidR="00F610E6">
        <w:t xml:space="preserve">w </w:t>
      </w:r>
      <w:r w:rsidR="003D334F">
        <w:t>miejscowości Siedlec</w:t>
      </w:r>
      <w:r>
        <w:t>:</w:t>
      </w:r>
    </w:p>
    <w:p w14:paraId="6967162B" w14:textId="77777777" w:rsidR="003D334F" w:rsidRDefault="00F610E6" w:rsidP="00367AEA">
      <w:pPr>
        <w:rPr>
          <w:b/>
          <w:bCs/>
        </w:rPr>
      </w:pPr>
      <w:r>
        <w:rPr>
          <w:b/>
          <w:bCs/>
        </w:rPr>
        <w:t>2</w:t>
      </w:r>
      <w:r w:rsidR="003D334F">
        <w:rPr>
          <w:b/>
          <w:bCs/>
        </w:rPr>
        <w:t>7</w:t>
      </w:r>
      <w:r w:rsidR="00290248" w:rsidRPr="00290248">
        <w:rPr>
          <w:b/>
          <w:bCs/>
        </w:rPr>
        <w:t>.11.2025</w:t>
      </w:r>
      <w:r w:rsidR="00290248">
        <w:rPr>
          <w:b/>
          <w:bCs/>
        </w:rPr>
        <w:t xml:space="preserve">, </w:t>
      </w:r>
      <w:r w:rsidR="003D334F" w:rsidRPr="003D334F">
        <w:rPr>
          <w:b/>
          <w:bCs/>
        </w:rPr>
        <w:t>SIEDLEC</w:t>
      </w:r>
      <w:r w:rsidR="003D334F">
        <w:rPr>
          <w:b/>
          <w:bCs/>
        </w:rPr>
        <w:t xml:space="preserve">, </w:t>
      </w:r>
      <w:r w:rsidR="003D334F" w:rsidRPr="003D334F">
        <w:rPr>
          <w:b/>
          <w:bCs/>
        </w:rPr>
        <w:t>LEŚNA 4a</w:t>
      </w:r>
    </w:p>
    <w:p w14:paraId="207BF0FC" w14:textId="4B67D51A" w:rsidR="00290248" w:rsidRPr="008768A6" w:rsidRDefault="00290248" w:rsidP="00367AEA">
      <w:r w:rsidRPr="008768A6">
        <w:t xml:space="preserve">Mobilny punkt badań będzie zlokalizowany pod wyżej wymienionymi adresami między </w:t>
      </w:r>
      <w:r w:rsidRPr="008768A6">
        <w:rPr>
          <w:b/>
          <w:bCs/>
        </w:rPr>
        <w:t>godzinami 10.00 a 16.00</w:t>
      </w:r>
      <w:r w:rsidRPr="008768A6">
        <w:t>, przy siedzibie partnera akcji. Udział w badaniu jest bezpłatny, wymagane są jednak wcześniejsze zapisy. Można ich dokonywać przed planowanym badaniem pod tym samym adresem, gdzie odbywać się będą badania.</w:t>
      </w:r>
    </w:p>
    <w:p w14:paraId="608B7FF0" w14:textId="77777777" w:rsidR="00444A0C" w:rsidRPr="0090266B" w:rsidRDefault="00444A0C" w:rsidP="00367AEA">
      <w:pPr>
        <w:rPr>
          <w:vertAlign w:val="superscript"/>
        </w:rPr>
      </w:pPr>
    </w:p>
    <w:p w14:paraId="664B24B3" w14:textId="163971C3" w:rsidR="004C6727" w:rsidRPr="0090266B" w:rsidRDefault="00444A0C" w:rsidP="004C6727">
      <w:pPr>
        <w:rPr>
          <w:b/>
          <w:bCs/>
          <w:color w:val="000000" w:themeColor="text1"/>
        </w:rPr>
      </w:pPr>
      <w:r w:rsidRPr="0090266B">
        <w:rPr>
          <w:color w:val="000000" w:themeColor="text1"/>
        </w:rPr>
        <w:t xml:space="preserve"> </w:t>
      </w:r>
      <w:r w:rsidR="004C6727" w:rsidRPr="0090266B">
        <w:rPr>
          <w:b/>
          <w:bCs/>
          <w:color w:val="000000" w:themeColor="text1"/>
        </w:rPr>
        <w:t>Zespół metaboliczny – złożony problem zdrowotny współczesnej populacji</w:t>
      </w:r>
    </w:p>
    <w:p w14:paraId="1AF9E0BE" w14:textId="7B22B531" w:rsidR="004C6727" w:rsidRPr="0090266B" w:rsidRDefault="004C6727" w:rsidP="00921710">
      <w:pPr>
        <w:rPr>
          <w:color w:val="000000" w:themeColor="text1"/>
        </w:rPr>
      </w:pPr>
      <w:r w:rsidRPr="0090266B">
        <w:rPr>
          <w:color w:val="000000" w:themeColor="text1"/>
        </w:rPr>
        <w:t xml:space="preserve">Zespół metaboliczny (ZM) stanowi obecnie jedno z najpoważniejszych wyzwań zdrowia publicznego. Szacuje się, że dotyczy około </w:t>
      </w:r>
      <w:r w:rsidR="00B36A23" w:rsidRPr="0090266B">
        <w:rPr>
          <w:color w:val="000000" w:themeColor="text1"/>
        </w:rPr>
        <w:t>30 – 40 proc</w:t>
      </w:r>
      <w:r w:rsidRPr="0090266B">
        <w:rPr>
          <w:color w:val="000000" w:themeColor="text1"/>
        </w:rPr>
        <w:t>. dorosłych Polaków</w:t>
      </w:r>
      <w:r w:rsidR="005E2A32" w:rsidRPr="0090266B">
        <w:rPr>
          <w:color w:val="000000" w:themeColor="text1"/>
        </w:rPr>
        <w:t xml:space="preserve"> (tu pewne różnice zanotowano względem płci)</w:t>
      </w:r>
      <w:r w:rsidR="003F4C2B" w:rsidRPr="0090266B">
        <w:rPr>
          <w:rStyle w:val="Odwoanieprzypisudolnego"/>
          <w:color w:val="000000" w:themeColor="text1"/>
        </w:rPr>
        <w:footnoteReference w:id="1"/>
      </w:r>
      <w:r w:rsidRPr="0090266B">
        <w:rPr>
          <w:color w:val="000000" w:themeColor="text1"/>
        </w:rPr>
        <w:t>, a jego częstość rośnie wraz z wiekiem</w:t>
      </w:r>
      <w:r w:rsidR="33896049" w:rsidRPr="0090266B">
        <w:rPr>
          <w:color w:val="000000" w:themeColor="text1"/>
        </w:rPr>
        <w:t>.</w:t>
      </w:r>
      <w:r w:rsidR="00F2079E" w:rsidRPr="0090266B">
        <w:rPr>
          <w:color w:val="000000" w:themeColor="text1"/>
        </w:rPr>
        <w:t xml:space="preserve"> </w:t>
      </w:r>
      <w:r w:rsidR="111CCDE1" w:rsidRPr="0090266B">
        <w:rPr>
          <w:color w:val="000000" w:themeColor="text1"/>
        </w:rPr>
        <w:t xml:space="preserve">ZM nie jest </w:t>
      </w:r>
      <w:r w:rsidR="00D27161" w:rsidRPr="0090266B">
        <w:rPr>
          <w:color w:val="000000" w:themeColor="text1"/>
        </w:rPr>
        <w:t>oddzielną jednostką chorobową</w:t>
      </w:r>
      <w:r w:rsidR="111CCDE1" w:rsidRPr="0090266B">
        <w:rPr>
          <w:color w:val="000000" w:themeColor="text1"/>
        </w:rPr>
        <w:t xml:space="preserve">, lecz zespołem wzajemnie powiązanych </w:t>
      </w:r>
      <w:r w:rsidR="00B36A23" w:rsidRPr="0090266B">
        <w:rPr>
          <w:color w:val="000000" w:themeColor="text1"/>
        </w:rPr>
        <w:t xml:space="preserve">problemów zdrowotnych jak otyłość, nadciśnienie tętnicze, nieprawidłowy poziom cukru (glukozy) we krwi oraz zaburzenia profilu lipidowego, </w:t>
      </w:r>
      <w:r w:rsidR="111CCDE1" w:rsidRPr="0090266B">
        <w:rPr>
          <w:color w:val="000000" w:themeColor="text1"/>
        </w:rPr>
        <w:t>które wspólnie zwiększają ryzyko rozwoju chorób sercowo-naczyniowych (</w:t>
      </w:r>
      <w:r w:rsidR="00B36A23" w:rsidRPr="0090266B">
        <w:rPr>
          <w:color w:val="000000" w:themeColor="text1"/>
        </w:rPr>
        <w:t xml:space="preserve">m.in. </w:t>
      </w:r>
      <w:r w:rsidR="111CCDE1" w:rsidRPr="0090266B">
        <w:rPr>
          <w:color w:val="000000" w:themeColor="text1"/>
        </w:rPr>
        <w:t>miażdżyca, zawał serca, udar mózgu).</w:t>
      </w:r>
      <w:r w:rsidR="005E2A32" w:rsidRPr="0090266B">
        <w:rPr>
          <w:color w:val="000000" w:themeColor="text1"/>
        </w:rPr>
        <w:t xml:space="preserve"> </w:t>
      </w:r>
      <w:r w:rsidR="00921710" w:rsidRPr="0090266B">
        <w:rPr>
          <w:color w:val="000000" w:themeColor="text1"/>
        </w:rPr>
        <w:t>Zgodnie z</w:t>
      </w:r>
      <w:r w:rsidR="00194500" w:rsidRPr="0090266B">
        <w:rPr>
          <w:color w:val="000000" w:themeColor="text1"/>
        </w:rPr>
        <w:t xml:space="preserve"> </w:t>
      </w:r>
      <w:r w:rsidR="00B36A23" w:rsidRPr="0090266B">
        <w:rPr>
          <w:color w:val="000000" w:themeColor="text1"/>
        </w:rPr>
        <w:t xml:space="preserve">obowiązującymi wytycznymi </w:t>
      </w:r>
      <w:r w:rsidR="003C10AB" w:rsidRPr="0090266B">
        <w:rPr>
          <w:color w:val="000000" w:themeColor="text1"/>
        </w:rPr>
        <w:t>ZM,</w:t>
      </w:r>
      <w:r w:rsidRPr="0090266B">
        <w:rPr>
          <w:color w:val="000000" w:themeColor="text1"/>
        </w:rPr>
        <w:t xml:space="preserve"> </w:t>
      </w:r>
      <w:r w:rsidR="00B36A23" w:rsidRPr="0090266B">
        <w:rPr>
          <w:color w:val="000000" w:themeColor="text1"/>
        </w:rPr>
        <w:t xml:space="preserve">rozpoznaje się w przypadku występowania </w:t>
      </w:r>
      <w:r w:rsidR="003C10AB" w:rsidRPr="0090266B">
        <w:rPr>
          <w:color w:val="000000" w:themeColor="text1"/>
        </w:rPr>
        <w:t xml:space="preserve"> otyłości oraz dwóch spośród trzech</w:t>
      </w:r>
      <w:r w:rsidR="00194500" w:rsidRPr="0090266B">
        <w:rPr>
          <w:color w:val="000000" w:themeColor="text1"/>
        </w:rPr>
        <w:t xml:space="preserve"> kryteriów</w:t>
      </w:r>
      <w:r w:rsidR="003C10AB" w:rsidRPr="0090266B">
        <w:rPr>
          <w:color w:val="000000" w:themeColor="text1"/>
        </w:rPr>
        <w:t xml:space="preserve">: </w:t>
      </w:r>
    </w:p>
    <w:p w14:paraId="5EE8B3C4" w14:textId="7AB02ECB" w:rsidR="003C10AB" w:rsidRPr="0090266B" w:rsidRDefault="003C10AB" w:rsidP="003C10AB">
      <w:pPr>
        <w:rPr>
          <w:color w:val="000000" w:themeColor="text1"/>
        </w:rPr>
      </w:pPr>
      <w:r w:rsidRPr="0090266B">
        <w:rPr>
          <w:color w:val="000000" w:themeColor="text1"/>
        </w:rPr>
        <w:t xml:space="preserve">- podwyższone ciśnienie tętnicze, </w:t>
      </w:r>
    </w:p>
    <w:p w14:paraId="6BD254A0" w14:textId="1384F7ED" w:rsidR="003C10AB" w:rsidRPr="0090266B" w:rsidRDefault="003C10AB" w:rsidP="003C10AB">
      <w:pPr>
        <w:rPr>
          <w:color w:val="000000" w:themeColor="text1"/>
        </w:rPr>
      </w:pPr>
      <w:r w:rsidRPr="0090266B">
        <w:rPr>
          <w:color w:val="000000" w:themeColor="text1"/>
        </w:rPr>
        <w:t>- nieprawidłow</w:t>
      </w:r>
      <w:r w:rsidR="00194500" w:rsidRPr="0090266B">
        <w:rPr>
          <w:color w:val="000000" w:themeColor="text1"/>
        </w:rPr>
        <w:t>y</w:t>
      </w:r>
      <w:r w:rsidRPr="0090266B">
        <w:rPr>
          <w:color w:val="000000" w:themeColor="text1"/>
        </w:rPr>
        <w:t xml:space="preserve"> metabolizm glukozy </w:t>
      </w:r>
      <w:r w:rsidR="00B36A23" w:rsidRPr="0090266B">
        <w:rPr>
          <w:color w:val="000000" w:themeColor="text1"/>
        </w:rPr>
        <w:t xml:space="preserve">(stan </w:t>
      </w:r>
      <w:proofErr w:type="spellStart"/>
      <w:r w:rsidR="00B36A23" w:rsidRPr="0090266B">
        <w:rPr>
          <w:color w:val="000000" w:themeColor="text1"/>
        </w:rPr>
        <w:t>przedcukrzycowy</w:t>
      </w:r>
      <w:proofErr w:type="spellEnd"/>
      <w:r w:rsidR="00FF146E" w:rsidRPr="0090266B">
        <w:rPr>
          <w:color w:val="000000" w:themeColor="text1"/>
        </w:rPr>
        <w:t xml:space="preserve">, </w:t>
      </w:r>
      <w:r w:rsidR="00B36A23" w:rsidRPr="0090266B">
        <w:rPr>
          <w:color w:val="000000" w:themeColor="text1"/>
        </w:rPr>
        <w:t xml:space="preserve">cukrzyca) </w:t>
      </w:r>
      <w:r w:rsidRPr="0090266B">
        <w:rPr>
          <w:color w:val="000000" w:themeColor="text1"/>
        </w:rPr>
        <w:t xml:space="preserve">lub </w:t>
      </w:r>
    </w:p>
    <w:p w14:paraId="6BA029BA" w14:textId="54793BE0" w:rsidR="004C6727" w:rsidRPr="0090266B" w:rsidRDefault="00194500" w:rsidP="003C10AB">
      <w:pPr>
        <w:rPr>
          <w:color w:val="000000" w:themeColor="text1"/>
        </w:rPr>
      </w:pPr>
      <w:r w:rsidRPr="0090266B">
        <w:rPr>
          <w:color w:val="000000" w:themeColor="text1"/>
        </w:rPr>
        <w:t xml:space="preserve">- </w:t>
      </w:r>
      <w:r w:rsidR="003C10AB" w:rsidRPr="0090266B">
        <w:rPr>
          <w:color w:val="000000" w:themeColor="text1"/>
        </w:rPr>
        <w:t>podwyższone stężeni</w:t>
      </w:r>
      <w:r w:rsidRPr="0090266B">
        <w:rPr>
          <w:color w:val="000000" w:themeColor="text1"/>
        </w:rPr>
        <w:t>e</w:t>
      </w:r>
      <w:r w:rsidR="003C10AB" w:rsidRPr="0090266B">
        <w:rPr>
          <w:color w:val="000000" w:themeColor="text1"/>
        </w:rPr>
        <w:t xml:space="preserve"> cholesterolu frakcji nie-HDL</w:t>
      </w:r>
      <w:r w:rsidRPr="0090266B">
        <w:rPr>
          <w:color w:val="000000" w:themeColor="text1"/>
        </w:rPr>
        <w:t>.</w:t>
      </w:r>
    </w:p>
    <w:p w14:paraId="3F4C7B63" w14:textId="4EA486E9" w:rsidR="004C6727" w:rsidRPr="0090266B" w:rsidRDefault="004C6727" w:rsidP="004C6727">
      <w:pPr>
        <w:rPr>
          <w:color w:val="000000" w:themeColor="text1"/>
        </w:rPr>
      </w:pPr>
      <w:r w:rsidRPr="0090266B">
        <w:rPr>
          <w:color w:val="000000" w:themeColor="text1"/>
        </w:rPr>
        <w:t>Zespół metaboliczny rozwija się powoli, często przez wiele lat bezobjawowo. Objawy</w:t>
      </w:r>
      <w:r w:rsidR="4100BCF0" w:rsidRPr="0090266B">
        <w:rPr>
          <w:color w:val="000000" w:themeColor="text1"/>
        </w:rPr>
        <w:t xml:space="preserve"> chorób, które mogą </w:t>
      </w:r>
      <w:r w:rsidR="420C3787" w:rsidRPr="0090266B">
        <w:rPr>
          <w:color w:val="000000" w:themeColor="text1"/>
        </w:rPr>
        <w:t xml:space="preserve">złożyć </w:t>
      </w:r>
      <w:r w:rsidR="4100BCF0" w:rsidRPr="0090266B">
        <w:rPr>
          <w:color w:val="000000" w:themeColor="text1"/>
        </w:rPr>
        <w:t>się na wystąpienie ZM</w:t>
      </w:r>
      <w:r w:rsidRPr="0090266B">
        <w:rPr>
          <w:color w:val="000000" w:themeColor="text1"/>
        </w:rPr>
        <w:t>, jeśli się pojawiają, mają charakter niespecyficzny – przewlekłe zmęczenie, senność po posiłkach, przyrost masy ciała, zwiększone łaknienie na słodycze czy trudności z utratą kilogramów.</w:t>
      </w:r>
    </w:p>
    <w:p w14:paraId="74264FF7" w14:textId="77777777" w:rsidR="004C6727" w:rsidRPr="0090266B" w:rsidRDefault="004C6727" w:rsidP="004C6727">
      <w:pPr>
        <w:rPr>
          <w:color w:val="000000" w:themeColor="text1"/>
        </w:rPr>
      </w:pPr>
      <w:r w:rsidRPr="0090266B">
        <w:rPr>
          <w:color w:val="000000" w:themeColor="text1"/>
        </w:rPr>
        <w:t>Właśnie dlatego kluczowa jest profilaktyka i wczesne wykrywanie zaburzeń metabolicznych.</w:t>
      </w:r>
    </w:p>
    <w:p w14:paraId="2E98BF6A" w14:textId="380C57FD" w:rsidR="00632AA5" w:rsidRPr="0090266B" w:rsidRDefault="00632AA5" w:rsidP="004C6727">
      <w:pPr>
        <w:rPr>
          <w:color w:val="000000" w:themeColor="text1"/>
        </w:rPr>
      </w:pPr>
      <w:r w:rsidRPr="0090266B">
        <w:rPr>
          <w:color w:val="000000" w:themeColor="text1"/>
        </w:rPr>
        <w:lastRenderedPageBreak/>
        <w:t xml:space="preserve">Fundacja Świat Zdrowia chce </w:t>
      </w:r>
      <w:r w:rsidR="004E5D05" w:rsidRPr="0090266B">
        <w:rPr>
          <w:color w:val="000000" w:themeColor="text1"/>
        </w:rPr>
        <w:t xml:space="preserve">edukować </w:t>
      </w:r>
      <w:r w:rsidR="00284AB3" w:rsidRPr="0090266B">
        <w:rPr>
          <w:color w:val="000000" w:themeColor="text1"/>
        </w:rPr>
        <w:t xml:space="preserve">społeczeństwo </w:t>
      </w:r>
      <w:r w:rsidR="00D56163" w:rsidRPr="0090266B">
        <w:rPr>
          <w:color w:val="000000" w:themeColor="text1"/>
        </w:rPr>
        <w:t>i zachęcać do profilaktyki</w:t>
      </w:r>
      <w:r w:rsidR="00C07F0F" w:rsidRPr="0090266B">
        <w:rPr>
          <w:color w:val="000000" w:themeColor="text1"/>
        </w:rPr>
        <w:t xml:space="preserve"> w tym obszarze</w:t>
      </w:r>
      <w:r w:rsidRPr="0090266B">
        <w:rPr>
          <w:color w:val="000000" w:themeColor="text1"/>
        </w:rPr>
        <w:t>. Dlatego organizuje akcję „</w:t>
      </w:r>
      <w:r w:rsidR="008768A6">
        <w:rPr>
          <w:color w:val="000000" w:themeColor="text1"/>
        </w:rPr>
        <w:t>Trzy miesiące w jednej kropli</w:t>
      </w:r>
      <w:r w:rsidRPr="0090266B">
        <w:rPr>
          <w:color w:val="000000" w:themeColor="text1"/>
        </w:rPr>
        <w:t xml:space="preserve">”, której celem jest zwiększenie świadomości społecznej i zachęcenie Polaków do monitorowania parametrów metabolicznych. </w:t>
      </w:r>
    </w:p>
    <w:p w14:paraId="01DE3E17" w14:textId="62553748" w:rsidR="004C6727" w:rsidRPr="0090266B" w:rsidRDefault="00444A0C" w:rsidP="004C6727">
      <w:pPr>
        <w:rPr>
          <w:b/>
          <w:bCs/>
          <w:color w:val="000000" w:themeColor="text1"/>
        </w:rPr>
      </w:pPr>
      <w:r w:rsidRPr="0090266B">
        <w:rPr>
          <w:b/>
          <w:bCs/>
          <w:color w:val="000000" w:themeColor="text1"/>
        </w:rPr>
        <w:t xml:space="preserve">Sprawy </w:t>
      </w:r>
      <w:r w:rsidR="00632AA5" w:rsidRPr="0090266B">
        <w:rPr>
          <w:b/>
          <w:bCs/>
          <w:color w:val="000000" w:themeColor="text1"/>
        </w:rPr>
        <w:t xml:space="preserve">zdrowia </w:t>
      </w:r>
      <w:r w:rsidRPr="0090266B">
        <w:rPr>
          <w:b/>
          <w:bCs/>
          <w:color w:val="000000" w:themeColor="text1"/>
        </w:rPr>
        <w:t>w naszych r</w:t>
      </w:r>
      <w:r w:rsidR="00632AA5" w:rsidRPr="0090266B">
        <w:rPr>
          <w:b/>
          <w:bCs/>
          <w:color w:val="000000" w:themeColor="text1"/>
        </w:rPr>
        <w:t>ę</w:t>
      </w:r>
      <w:r w:rsidRPr="0090266B">
        <w:rPr>
          <w:b/>
          <w:bCs/>
          <w:color w:val="000000" w:themeColor="text1"/>
        </w:rPr>
        <w:t>kach</w:t>
      </w:r>
    </w:p>
    <w:p w14:paraId="315A12F7" w14:textId="75C24E90" w:rsidR="00444A0C" w:rsidRPr="0090266B" w:rsidRDefault="00632AA5" w:rsidP="00444A0C">
      <w:pPr>
        <w:rPr>
          <w:color w:val="000000" w:themeColor="text1"/>
        </w:rPr>
      </w:pPr>
      <w:r w:rsidRPr="0090266B">
        <w:rPr>
          <w:color w:val="000000" w:themeColor="text1"/>
        </w:rPr>
        <w:t xml:space="preserve">Pierwsza dobra wiadomość: </w:t>
      </w:r>
      <w:r w:rsidR="00997CC8" w:rsidRPr="0090266B">
        <w:rPr>
          <w:color w:val="000000" w:themeColor="text1"/>
        </w:rPr>
        <w:t xml:space="preserve">możemy monitorować zagrożenie. </w:t>
      </w:r>
      <w:r w:rsidR="00E21BDC" w:rsidRPr="0090266B">
        <w:rPr>
          <w:color w:val="000000" w:themeColor="text1"/>
        </w:rPr>
        <w:t xml:space="preserve">Zacznijmy od małych kroków. Sprawdźmy, czy jesteśmy w grupie ryzyka </w:t>
      </w:r>
      <w:r w:rsidR="00FF146E" w:rsidRPr="0090266B">
        <w:rPr>
          <w:color w:val="000000" w:themeColor="text1"/>
        </w:rPr>
        <w:t xml:space="preserve"> rozwoju cukrzycy typu 2</w:t>
      </w:r>
      <w:r w:rsidR="00F2079E" w:rsidRPr="0090266B">
        <w:rPr>
          <w:color w:val="000000" w:themeColor="text1"/>
        </w:rPr>
        <w:t xml:space="preserve"> </w:t>
      </w:r>
      <w:r w:rsidR="00FF146E" w:rsidRPr="0090266B">
        <w:rPr>
          <w:color w:val="000000" w:themeColor="text1"/>
        </w:rPr>
        <w:t>– jednej z składowych zespołu metabolicznego</w:t>
      </w:r>
      <w:r w:rsidR="00E21BDC" w:rsidRPr="0090266B">
        <w:rPr>
          <w:color w:val="000000" w:themeColor="text1"/>
        </w:rPr>
        <w:t xml:space="preserve">. Właśnie dlatego </w:t>
      </w:r>
      <w:r w:rsidR="00B055A2" w:rsidRPr="0090266B">
        <w:rPr>
          <w:color w:val="000000" w:themeColor="text1"/>
        </w:rPr>
        <w:t xml:space="preserve">jako </w:t>
      </w:r>
      <w:r w:rsidR="00E21BDC" w:rsidRPr="0090266B">
        <w:rPr>
          <w:color w:val="000000" w:themeColor="text1"/>
        </w:rPr>
        <w:t xml:space="preserve">organizator proponujemy </w:t>
      </w:r>
      <w:r w:rsidR="008768A6">
        <w:rPr>
          <w:color w:val="000000" w:themeColor="text1"/>
        </w:rPr>
        <w:t>Polakom</w:t>
      </w:r>
      <w:r w:rsidR="00F2079E" w:rsidRPr="0090266B">
        <w:rPr>
          <w:color w:val="000000" w:themeColor="text1"/>
        </w:rPr>
        <w:t xml:space="preserve"> wykonanie przesiewowych badań poziomu hemoglobiny </w:t>
      </w:r>
      <w:proofErr w:type="spellStart"/>
      <w:r w:rsidR="00F2079E" w:rsidRPr="0090266B">
        <w:rPr>
          <w:color w:val="000000" w:themeColor="text1"/>
        </w:rPr>
        <w:t>glikowanej</w:t>
      </w:r>
      <w:proofErr w:type="spellEnd"/>
      <w:r w:rsidR="00E21BDC" w:rsidRPr="0090266B">
        <w:rPr>
          <w:color w:val="000000" w:themeColor="text1"/>
        </w:rPr>
        <w:t xml:space="preserve">. </w:t>
      </w:r>
      <w:r w:rsidR="00444A0C" w:rsidRPr="0090266B">
        <w:rPr>
          <w:color w:val="000000" w:themeColor="text1"/>
        </w:rPr>
        <w:t xml:space="preserve">Badanie hemoglobiny </w:t>
      </w:r>
      <w:proofErr w:type="spellStart"/>
      <w:r w:rsidR="00444A0C" w:rsidRPr="0090266B">
        <w:rPr>
          <w:color w:val="000000" w:themeColor="text1"/>
        </w:rPr>
        <w:t>glikowanej</w:t>
      </w:r>
      <w:proofErr w:type="spellEnd"/>
      <w:r w:rsidR="00444A0C" w:rsidRPr="0090266B">
        <w:rPr>
          <w:color w:val="000000" w:themeColor="text1"/>
        </w:rPr>
        <w:t xml:space="preserve"> (HbA1c) stanowi jedno z podstawowych narzędzi diagnostycznych – pozwala określić średni poziom glukozy w </w:t>
      </w:r>
      <w:r w:rsidR="00FF146E" w:rsidRPr="0090266B">
        <w:rPr>
          <w:color w:val="000000" w:themeColor="text1"/>
        </w:rPr>
        <w:t>krwi</w:t>
      </w:r>
      <w:r w:rsidR="00444A0C" w:rsidRPr="0090266B">
        <w:rPr>
          <w:color w:val="000000" w:themeColor="text1"/>
        </w:rPr>
        <w:t xml:space="preserve"> z ostatnich </w:t>
      </w:r>
      <w:r w:rsidR="00F2079E" w:rsidRPr="0090266B">
        <w:rPr>
          <w:color w:val="000000" w:themeColor="text1"/>
        </w:rPr>
        <w:t>około 3 miesięcy</w:t>
      </w:r>
      <w:r w:rsidR="0015247E" w:rsidRPr="0090266B">
        <w:rPr>
          <w:color w:val="000000" w:themeColor="text1"/>
        </w:rPr>
        <w:t xml:space="preserve"> poprzedzających badanie</w:t>
      </w:r>
      <w:r w:rsidR="00444A0C" w:rsidRPr="0090266B">
        <w:rPr>
          <w:color w:val="000000" w:themeColor="text1"/>
        </w:rPr>
        <w:t xml:space="preserve">, niezależnie od aktualnego stanu glikemii. W przeciwieństwie do pojedynczego pomiaru cukru we krwi na czczo, HbA1c dostarcza pełniejszej informacji o długoterminowej kontroli glikemii, a tym samym o </w:t>
      </w:r>
      <w:r w:rsidR="00FF146E" w:rsidRPr="0090266B">
        <w:rPr>
          <w:color w:val="000000" w:themeColor="text1"/>
        </w:rPr>
        <w:t xml:space="preserve">wyrównaniu metabolizmu glukozy </w:t>
      </w:r>
      <w:r w:rsidR="00444A0C" w:rsidRPr="0090266B">
        <w:rPr>
          <w:color w:val="000000" w:themeColor="text1"/>
        </w:rPr>
        <w:t xml:space="preserve"> w organizmie.</w:t>
      </w:r>
    </w:p>
    <w:p w14:paraId="72C312DF" w14:textId="63A38868" w:rsidR="00B055A2" w:rsidRPr="0090266B" w:rsidRDefault="00997CC8" w:rsidP="00444A0C">
      <w:pPr>
        <w:rPr>
          <w:color w:val="000000" w:themeColor="text1"/>
        </w:rPr>
      </w:pPr>
      <w:r w:rsidRPr="0090266B">
        <w:rPr>
          <w:color w:val="000000" w:themeColor="text1"/>
        </w:rPr>
        <w:t xml:space="preserve">Jak podkreśla dr n. farm. Rafał Miozga, ekspert Fundacji Świat Zdrowia: - Hemoglobina </w:t>
      </w:r>
      <w:proofErr w:type="spellStart"/>
      <w:r w:rsidRPr="0090266B">
        <w:rPr>
          <w:color w:val="000000" w:themeColor="text1"/>
        </w:rPr>
        <w:t>glikowana</w:t>
      </w:r>
      <w:proofErr w:type="spellEnd"/>
      <w:r w:rsidRPr="0090266B">
        <w:rPr>
          <w:color w:val="000000" w:themeColor="text1"/>
        </w:rPr>
        <w:t xml:space="preserve"> to badanie, które każdy dorosły </w:t>
      </w:r>
      <w:r w:rsidR="002817FB" w:rsidRPr="0090266B">
        <w:rPr>
          <w:color w:val="000000" w:themeColor="text1"/>
        </w:rPr>
        <w:t xml:space="preserve">z nadwagą lub otyłością </w:t>
      </w:r>
      <w:r w:rsidRPr="0090266B">
        <w:rPr>
          <w:color w:val="000000" w:themeColor="text1"/>
        </w:rPr>
        <w:t xml:space="preserve">powinien </w:t>
      </w:r>
      <w:r w:rsidR="0029050C" w:rsidRPr="0090266B">
        <w:rPr>
          <w:color w:val="000000" w:themeColor="text1"/>
        </w:rPr>
        <w:t>wykonać przynajmniej raz w roku</w:t>
      </w:r>
      <w:r w:rsidRPr="0090266B">
        <w:rPr>
          <w:color w:val="000000" w:themeColor="text1"/>
        </w:rPr>
        <w:t xml:space="preserve">. Pozwala </w:t>
      </w:r>
      <w:r w:rsidR="0029050C" w:rsidRPr="0090266B">
        <w:rPr>
          <w:color w:val="000000" w:themeColor="text1"/>
        </w:rPr>
        <w:t xml:space="preserve">ono ocenić poziom wyrównania metabolicznego, a w przypadku stwierdzenia nieprawidłowości </w:t>
      </w:r>
      <w:r w:rsidRPr="0090266B">
        <w:rPr>
          <w:color w:val="000000" w:themeColor="text1"/>
        </w:rPr>
        <w:t xml:space="preserve">podjąć </w:t>
      </w:r>
      <w:r w:rsidR="0029050C" w:rsidRPr="0090266B">
        <w:rPr>
          <w:color w:val="000000" w:themeColor="text1"/>
        </w:rPr>
        <w:t xml:space="preserve">dodatkowe działania diagnostyczne. </w:t>
      </w:r>
    </w:p>
    <w:p w14:paraId="27F2C4E7" w14:textId="68B41C66" w:rsidR="00DA5C17" w:rsidRPr="0090266B" w:rsidRDefault="00444A0C" w:rsidP="00997CC8">
      <w:pPr>
        <w:rPr>
          <w:color w:val="000000" w:themeColor="text1"/>
        </w:rPr>
      </w:pPr>
      <w:r w:rsidRPr="0090266B">
        <w:rPr>
          <w:color w:val="000000" w:themeColor="text1"/>
        </w:rPr>
        <w:t>D</w:t>
      </w:r>
      <w:r w:rsidR="00997CC8" w:rsidRPr="0090266B">
        <w:rPr>
          <w:color w:val="000000" w:themeColor="text1"/>
        </w:rPr>
        <w:t>ruga d</w:t>
      </w:r>
      <w:r w:rsidRPr="0090266B">
        <w:rPr>
          <w:color w:val="000000" w:themeColor="text1"/>
        </w:rPr>
        <w:t xml:space="preserve">obra wiadomość jest taka, że </w:t>
      </w:r>
      <w:r w:rsidR="0029050C" w:rsidRPr="0090266B">
        <w:rPr>
          <w:color w:val="000000" w:themeColor="text1"/>
        </w:rPr>
        <w:t xml:space="preserve">rozwój </w:t>
      </w:r>
      <w:r w:rsidRPr="0090266B">
        <w:rPr>
          <w:color w:val="000000" w:themeColor="text1"/>
        </w:rPr>
        <w:t>zesp</w:t>
      </w:r>
      <w:r w:rsidR="00B055A2" w:rsidRPr="0090266B">
        <w:rPr>
          <w:color w:val="000000" w:themeColor="text1"/>
        </w:rPr>
        <w:t>o</w:t>
      </w:r>
      <w:r w:rsidRPr="0090266B">
        <w:rPr>
          <w:color w:val="000000" w:themeColor="text1"/>
        </w:rPr>
        <w:t>ł</w:t>
      </w:r>
      <w:r w:rsidR="0029050C" w:rsidRPr="0090266B">
        <w:rPr>
          <w:color w:val="000000" w:themeColor="text1"/>
        </w:rPr>
        <w:t>u</w:t>
      </w:r>
      <w:r w:rsidRPr="0090266B">
        <w:rPr>
          <w:color w:val="000000" w:themeColor="text1"/>
        </w:rPr>
        <w:t xml:space="preserve"> metaboliczn</w:t>
      </w:r>
      <w:r w:rsidR="0029050C" w:rsidRPr="0090266B">
        <w:rPr>
          <w:color w:val="000000" w:themeColor="text1"/>
        </w:rPr>
        <w:t>ego</w:t>
      </w:r>
      <w:r w:rsidRPr="0090266B">
        <w:rPr>
          <w:color w:val="000000" w:themeColor="text1"/>
        </w:rPr>
        <w:t xml:space="preserve"> można </w:t>
      </w:r>
      <w:r w:rsidR="0029050C" w:rsidRPr="0090266B">
        <w:rPr>
          <w:color w:val="000000" w:themeColor="text1"/>
        </w:rPr>
        <w:t>kontrolować</w:t>
      </w:r>
      <w:r w:rsidR="002B4AA7" w:rsidRPr="0090266B">
        <w:rPr>
          <w:color w:val="000000" w:themeColor="text1"/>
        </w:rPr>
        <w:t xml:space="preserve">, by zapobiegać rozwojowi powikłań. </w:t>
      </w:r>
      <w:r w:rsidR="00DA5C17" w:rsidRPr="0090266B">
        <w:rPr>
          <w:color w:val="000000" w:themeColor="text1"/>
        </w:rPr>
        <w:t>Wszystkie jego elementy wynikają głównie z niezdrowego stylu życia. Dlatego zmiana nawyków ma ogromne znaczenie zarówno w zapobieganiu, jak i leczeniu zespołu metabolicznego oraz chorób z nim związanych. Najważniejsze jest dbanie o zdrowe odżywianie, regularną aktywność fizyczną, unikanie używek i dobrą jakość snu — to właśnie te czynniki mają największy wpływ na poprawę zdrowia.</w:t>
      </w:r>
    </w:p>
    <w:p w14:paraId="4292CB42" w14:textId="4048124C" w:rsidR="00997CC8" w:rsidRPr="0090266B" w:rsidRDefault="00997CC8" w:rsidP="00997CC8">
      <w:pPr>
        <w:rPr>
          <w:b/>
          <w:bCs/>
        </w:rPr>
      </w:pPr>
      <w:r w:rsidRPr="0090266B">
        <w:rPr>
          <w:b/>
          <w:bCs/>
        </w:rPr>
        <w:t>Jak przygotować się do badania?</w:t>
      </w:r>
    </w:p>
    <w:p w14:paraId="148C789F" w14:textId="2B8FAF85" w:rsidR="00997CC8" w:rsidRPr="0090266B" w:rsidRDefault="00997CC8" w:rsidP="00997CC8">
      <w:r w:rsidRPr="0090266B">
        <w:t xml:space="preserve">Badanie </w:t>
      </w:r>
      <w:r w:rsidR="00123EDE" w:rsidRPr="0090266B">
        <w:t xml:space="preserve">przeprowadzane w ramach akcji </w:t>
      </w:r>
      <w:r w:rsidR="00123EDE" w:rsidRPr="0090266B">
        <w:rPr>
          <w:color w:val="000000" w:themeColor="text1"/>
        </w:rPr>
        <w:t>„</w:t>
      </w:r>
      <w:r w:rsidR="008768A6">
        <w:rPr>
          <w:color w:val="000000" w:themeColor="text1"/>
        </w:rPr>
        <w:t>Trzy miesiące w jednej kropli</w:t>
      </w:r>
      <w:r w:rsidR="00123EDE" w:rsidRPr="0090266B">
        <w:rPr>
          <w:color w:val="000000" w:themeColor="text1"/>
        </w:rPr>
        <w:t>”</w:t>
      </w:r>
      <w:r w:rsidR="0015247E" w:rsidRPr="0090266B">
        <w:rPr>
          <w:color w:val="000000" w:themeColor="text1"/>
        </w:rPr>
        <w:t xml:space="preserve"> ma charakter przesiewowy i </w:t>
      </w:r>
      <w:r w:rsidR="00123EDE" w:rsidRPr="0090266B">
        <w:rPr>
          <w:color w:val="000000" w:themeColor="text1"/>
        </w:rPr>
        <w:t xml:space="preserve"> </w:t>
      </w:r>
      <w:r w:rsidR="002B4AA7" w:rsidRPr="0090266B">
        <w:t xml:space="preserve">wykonywane </w:t>
      </w:r>
      <w:r w:rsidR="00123EDE" w:rsidRPr="0090266B">
        <w:t xml:space="preserve">będzie </w:t>
      </w:r>
      <w:r w:rsidR="002B4AA7" w:rsidRPr="0090266B">
        <w:t>z kropli krwi włośniczkowej pobieranej z opuszka palca</w:t>
      </w:r>
      <w:r w:rsidR="00123EDE" w:rsidRPr="0090266B">
        <w:t>. N</w:t>
      </w:r>
      <w:r w:rsidRPr="0090266B">
        <w:t xml:space="preserve">ie wymaga </w:t>
      </w:r>
      <w:r w:rsidR="00123EDE" w:rsidRPr="0090266B">
        <w:t xml:space="preserve">ono </w:t>
      </w:r>
      <w:r w:rsidRPr="0090266B">
        <w:t>specjalnego przygotowania – nie trzeba być na czczo, można wykonać je o dowolnej porze dnia. Wynik otrzymuje się już po kilku</w:t>
      </w:r>
      <w:r w:rsidR="00BD589C" w:rsidRPr="0090266B">
        <w:t>nastu</w:t>
      </w:r>
      <w:r w:rsidRPr="0090266B">
        <w:t xml:space="preserve"> minutach, a jego interpretacja jest prosta:</w:t>
      </w:r>
    </w:p>
    <w:p w14:paraId="6BFC36D6" w14:textId="77777777" w:rsidR="00997CC8" w:rsidRPr="0090266B" w:rsidRDefault="00997CC8" w:rsidP="00997CC8">
      <w:pPr>
        <w:numPr>
          <w:ilvl w:val="0"/>
          <w:numId w:val="4"/>
        </w:numPr>
      </w:pPr>
      <w:r w:rsidRPr="0090266B">
        <w:t xml:space="preserve">poniżej </w:t>
      </w:r>
      <w:r w:rsidRPr="0090266B">
        <w:rPr>
          <w:b/>
          <w:bCs/>
        </w:rPr>
        <w:t>5,7%</w:t>
      </w:r>
      <w:r w:rsidRPr="0090266B">
        <w:t xml:space="preserve"> – wynik prawidłowy,</w:t>
      </w:r>
    </w:p>
    <w:p w14:paraId="45D0B018" w14:textId="30575B61" w:rsidR="00997CC8" w:rsidRPr="0090266B" w:rsidRDefault="00997CC8" w:rsidP="00997CC8">
      <w:pPr>
        <w:numPr>
          <w:ilvl w:val="0"/>
          <w:numId w:val="4"/>
        </w:numPr>
      </w:pPr>
      <w:r w:rsidRPr="0090266B">
        <w:rPr>
          <w:b/>
          <w:bCs/>
        </w:rPr>
        <w:t>5,7–6,4%</w:t>
      </w:r>
      <w:r w:rsidRPr="0090266B">
        <w:t xml:space="preserve"> – sygnał ostrzegawczy: możliwy stan </w:t>
      </w:r>
      <w:proofErr w:type="spellStart"/>
      <w:r w:rsidRPr="0090266B">
        <w:t>przedcukrzycowy</w:t>
      </w:r>
      <w:proofErr w:type="spellEnd"/>
      <w:r w:rsidR="002B4AA7" w:rsidRPr="0090266B">
        <w:t xml:space="preserve"> (wymaga potwierdzenia badaniem laboratoryjnym)</w:t>
      </w:r>
      <w:r w:rsidRPr="0090266B">
        <w:t>,</w:t>
      </w:r>
    </w:p>
    <w:p w14:paraId="72006866" w14:textId="77777777" w:rsidR="00997CC8" w:rsidRPr="0090266B" w:rsidRDefault="00997CC8" w:rsidP="00997CC8">
      <w:pPr>
        <w:numPr>
          <w:ilvl w:val="0"/>
          <w:numId w:val="4"/>
        </w:numPr>
      </w:pPr>
      <w:r w:rsidRPr="0090266B">
        <w:t xml:space="preserve">powyżej </w:t>
      </w:r>
      <w:r w:rsidRPr="0090266B">
        <w:rPr>
          <w:b/>
          <w:bCs/>
        </w:rPr>
        <w:t>6,5%</w:t>
      </w:r>
      <w:r w:rsidRPr="0090266B">
        <w:t xml:space="preserve"> – podejrzenie cukrzycy (wymaga potwierdzenia badaniem laboratoryjnym).</w:t>
      </w:r>
    </w:p>
    <w:p w14:paraId="099ACA62" w14:textId="77777777" w:rsidR="008768A6" w:rsidRDefault="008768A6" w:rsidP="004C6727">
      <w:pPr>
        <w:rPr>
          <w:b/>
          <w:bCs/>
          <w:color w:val="000000" w:themeColor="text1"/>
        </w:rPr>
      </w:pPr>
    </w:p>
    <w:p w14:paraId="03171841" w14:textId="77777777" w:rsidR="008768A6" w:rsidRDefault="00997CC8" w:rsidP="009A3650">
      <w:pPr>
        <w:rPr>
          <w:b/>
          <w:bCs/>
          <w:color w:val="000000" w:themeColor="text1"/>
        </w:rPr>
      </w:pPr>
      <w:r w:rsidRPr="0090266B">
        <w:rPr>
          <w:b/>
          <w:bCs/>
          <w:color w:val="000000" w:themeColor="text1"/>
        </w:rPr>
        <w:t>Co poza badaniami?</w:t>
      </w:r>
    </w:p>
    <w:p w14:paraId="6B9020A4" w14:textId="7D56B97E" w:rsidR="009A3650" w:rsidRDefault="00367AEA" w:rsidP="009A3650">
      <w:r w:rsidRPr="0090266B">
        <w:t xml:space="preserve">Fundacja Świat Zdrowia podejmuje </w:t>
      </w:r>
      <w:r w:rsidR="00997CC8" w:rsidRPr="0090266B">
        <w:t xml:space="preserve">również </w:t>
      </w:r>
      <w:r w:rsidRPr="0090266B">
        <w:t xml:space="preserve">działania edukacyjne i profilaktyczne w obszarze otyłości – jako choroby przewlekłej i wymagającej leczenia. </w:t>
      </w:r>
      <w:r w:rsidR="009A3650" w:rsidRPr="0090266B">
        <w:t xml:space="preserve">Zgodnie z danymi Narodowego Funduszu Zdrowia, w 2035 roku ponad </w:t>
      </w:r>
      <w:r w:rsidR="009A3650" w:rsidRPr="0090266B">
        <w:rPr>
          <w:b/>
          <w:bCs/>
        </w:rPr>
        <w:t>35 proc. dorosłych mężczyzn i 25 proc. kobiet</w:t>
      </w:r>
      <w:r w:rsidR="009A3650" w:rsidRPr="0090266B">
        <w:t xml:space="preserve"> w Polsce będzie chorować na otyłość. To alarmujące, ponieważ </w:t>
      </w:r>
      <w:r w:rsidR="009A3650" w:rsidRPr="0090266B">
        <w:rPr>
          <w:b/>
          <w:bCs/>
        </w:rPr>
        <w:t>otyłość może być zarówno powikłaniem cukrzycy, jak i jej przyczyną</w:t>
      </w:r>
      <w:r w:rsidR="009A3650" w:rsidRPr="0090266B">
        <w:t xml:space="preserve">. </w:t>
      </w:r>
      <w:r w:rsidR="00A62111" w:rsidRPr="0090266B">
        <w:t>Otyłość</w:t>
      </w:r>
      <w:r w:rsidR="009A3650" w:rsidRPr="0090266B">
        <w:t xml:space="preserve">, zwłaszcza brzuszna, zwiększa </w:t>
      </w:r>
      <w:proofErr w:type="spellStart"/>
      <w:r w:rsidR="009A3650" w:rsidRPr="0090266B">
        <w:t>insulinooporność</w:t>
      </w:r>
      <w:proofErr w:type="spellEnd"/>
      <w:r w:rsidR="009A3650" w:rsidRPr="0090266B">
        <w:t xml:space="preserve">, co </w:t>
      </w:r>
      <w:r w:rsidR="00123EDE" w:rsidRPr="0090266B">
        <w:t xml:space="preserve">w </w:t>
      </w:r>
      <w:r w:rsidR="00123EDE" w:rsidRPr="0090266B">
        <w:lastRenderedPageBreak/>
        <w:t xml:space="preserve">konsekwencji może prowadzić </w:t>
      </w:r>
      <w:r w:rsidR="009A3650" w:rsidRPr="0090266B">
        <w:t xml:space="preserve">do wzrostu poziomu glukozy we krwi i w efekcie do cukrzycy typu 2. Z kolei jak podaje Polskie Towarzystwo Diabetologiczne, otyłość może być kłopotem zdrowotnym nawet u 80 proc. </w:t>
      </w:r>
      <w:r w:rsidR="003B753B" w:rsidRPr="0090266B">
        <w:t>pacjentów</w:t>
      </w:r>
      <w:r w:rsidR="009A3650" w:rsidRPr="0090266B">
        <w:t xml:space="preserve"> chorujących na cukrzycę typu 2. Otyłość stwierdza się także u ok. 10–15 proc. osób z typem 1 cukrzycy. </w:t>
      </w:r>
      <w:r w:rsidR="009A3650" w:rsidRPr="0090266B">
        <w:rPr>
          <w:rStyle w:val="Odwoanieprzypisudolnego"/>
        </w:rPr>
        <w:footnoteReference w:id="2"/>
      </w:r>
    </w:p>
    <w:p w14:paraId="281F314F" w14:textId="650646C9" w:rsidR="008768A6" w:rsidRPr="008768A6" w:rsidRDefault="004010E2" w:rsidP="009A365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768A6" w:rsidRPr="008768A6">
        <w:rPr>
          <w:color w:val="000000" w:themeColor="text1"/>
        </w:rPr>
        <w:t xml:space="preserve">Otyłość, jaka dotyczy coraz większego procenta całej społeczności, ma ścisły związek z gwałtownym wzrostem </w:t>
      </w:r>
      <w:proofErr w:type="spellStart"/>
      <w:r w:rsidR="008768A6" w:rsidRPr="008768A6">
        <w:rPr>
          <w:color w:val="000000" w:themeColor="text1"/>
        </w:rPr>
        <w:t>zachorowań</w:t>
      </w:r>
      <w:proofErr w:type="spellEnd"/>
      <w:r w:rsidR="008768A6" w:rsidRPr="008768A6">
        <w:rPr>
          <w:color w:val="000000" w:themeColor="text1"/>
        </w:rPr>
        <w:t xml:space="preserve"> na cukrzycę typu 2. Stanowi ona główny czynnik wystąpienia tej choroby. Co ciekawe, w Polsce na nadwagę cierpią częściej kobiety niż mężczyźni. Najnowsze badania epidemiologiczne wskazują, że występuje ona u 35-45%, a otyłość - stan bardziej zaawansowany - u 22-25% Polek - komentuje Bogusława Golus- Jankowska</w:t>
      </w:r>
      <w:r>
        <w:rPr>
          <w:color w:val="000000" w:themeColor="text1"/>
        </w:rPr>
        <w:t>,</w:t>
      </w:r>
      <w:r w:rsidRPr="004010E2">
        <w:t xml:space="preserve"> </w:t>
      </w:r>
      <w:r w:rsidRPr="0090266B">
        <w:t>prezes zarządu Fundacji Świat Zdrowia</w:t>
      </w:r>
      <w:r w:rsidR="008768A6" w:rsidRPr="008768A6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- </w:t>
      </w:r>
      <w:r w:rsidR="008768A6" w:rsidRPr="008768A6">
        <w:rPr>
          <w:color w:val="000000" w:themeColor="text1"/>
        </w:rPr>
        <w:t>U osób otyłych cukrzyca występuje 7 razy częściej niż u osób o prawidłowej masie ciała. Otyłość jest bardzo niekorzystnym problemem zdrowotnym również w przypadku samego leczenia cukrzycy. Niekontrolowany przyrost masy ciała jest bowiem częstym skutkiem ubocznym wielu terapii stosowanych w cukrzycy - dodaje ekspert</w:t>
      </w:r>
      <w:r>
        <w:rPr>
          <w:color w:val="000000" w:themeColor="text1"/>
        </w:rPr>
        <w:t>ka</w:t>
      </w:r>
      <w:r w:rsidR="008768A6" w:rsidRPr="008768A6">
        <w:rPr>
          <w:color w:val="000000" w:themeColor="text1"/>
        </w:rPr>
        <w:t>.</w:t>
      </w:r>
    </w:p>
    <w:p w14:paraId="58794EA5" w14:textId="08DF9847" w:rsidR="00DF4664" w:rsidRPr="0090266B" w:rsidRDefault="00367AEA" w:rsidP="008768A6">
      <w:r w:rsidRPr="0090266B">
        <w:rPr>
          <w:b/>
          <w:bCs/>
        </w:rPr>
        <w:t xml:space="preserve">Ogólnopolska trasa badań </w:t>
      </w:r>
    </w:p>
    <w:p w14:paraId="1F6C233F" w14:textId="5E76E990" w:rsidR="00EA5363" w:rsidRPr="0090266B" w:rsidRDefault="008768A6" w:rsidP="385075C5">
      <w:r>
        <w:t>Fundacja Świat Zdrowia wyruszy</w:t>
      </w:r>
      <w:r w:rsidR="00EA5363" w:rsidRPr="0090266B">
        <w:t xml:space="preserve"> </w:t>
      </w:r>
      <w:r w:rsidR="00DC1E1D" w:rsidRPr="0090266B">
        <w:t xml:space="preserve">wraz z mobilną przychodnią medyczną </w:t>
      </w:r>
      <w:r w:rsidR="00FA1D4E" w:rsidRPr="0090266B">
        <w:t>do wielu lokalizacji, gdzie mieszkańcy miast i miasteczek będą mogli zapoznać się z tematyką ZM oraz wykonać badanie</w:t>
      </w:r>
      <w:r w:rsidR="006C3658" w:rsidRPr="0090266B">
        <w:t xml:space="preserve">. </w:t>
      </w:r>
      <w:r w:rsidR="00330B82" w:rsidRPr="0090266B">
        <w:t xml:space="preserve">Oprócz </w:t>
      </w:r>
      <w:r w:rsidR="00975507" w:rsidRPr="0090266B">
        <w:t xml:space="preserve">sztandarowej </w:t>
      </w:r>
      <w:r w:rsidR="00745DB9" w:rsidRPr="0090266B">
        <w:t>HbA1c</w:t>
      </w:r>
      <w:r w:rsidR="2D29560B" w:rsidRPr="0090266B">
        <w:t xml:space="preserve"> </w:t>
      </w:r>
      <w:r w:rsidR="00DA4BDA" w:rsidRPr="0090266B">
        <w:t>oferuje pacjentom :</w:t>
      </w:r>
    </w:p>
    <w:p w14:paraId="30B10ABB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pomiar masy ciała </w:t>
      </w:r>
    </w:p>
    <w:p w14:paraId="12F57DE1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pomiar wzrostu </w:t>
      </w:r>
    </w:p>
    <w:p w14:paraId="6EEAE153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pomiar obwodu talii </w:t>
      </w:r>
    </w:p>
    <w:p w14:paraId="43D31D05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pomiar obwodu bioder</w:t>
      </w:r>
    </w:p>
    <w:p w14:paraId="150D2A00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wyliczenie wskaźnika BMI </w:t>
      </w:r>
    </w:p>
    <w:p w14:paraId="35110C08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wyliczenie wskaźnika WHR</w:t>
      </w:r>
    </w:p>
    <w:p w14:paraId="6A075410" w14:textId="77777777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pomiar ciśnienia tętniczego krwi </w:t>
      </w:r>
    </w:p>
    <w:p w14:paraId="3630DCC1" w14:textId="40BC5F69" w:rsidR="00DA4BDA" w:rsidRPr="0090266B" w:rsidRDefault="00DA4BDA" w:rsidP="38507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0266B">
        <w:rPr>
          <w:rFonts w:eastAsia="Times New Roman" w:cs="Times New Roman"/>
          <w:sz w:val="24"/>
          <w:szCs w:val="24"/>
          <w:lang w:eastAsia="pl-PL"/>
        </w:rPr>
        <w:t>konsultacj</w:t>
      </w:r>
      <w:r w:rsidR="6E3BA14C" w:rsidRPr="0090266B">
        <w:rPr>
          <w:rFonts w:eastAsia="Times New Roman" w:cs="Times New Roman"/>
          <w:sz w:val="24"/>
          <w:szCs w:val="24"/>
          <w:lang w:eastAsia="pl-PL"/>
        </w:rPr>
        <w:t>ę</w:t>
      </w:r>
      <w:r w:rsidRPr="0090266B">
        <w:rPr>
          <w:rFonts w:eastAsia="Times New Roman" w:cs="Times New Roman"/>
          <w:sz w:val="24"/>
          <w:szCs w:val="24"/>
          <w:lang w:eastAsia="pl-PL"/>
        </w:rPr>
        <w:t xml:space="preserve"> farmaceutyczn</w:t>
      </w:r>
      <w:r w:rsidR="765DD6BD" w:rsidRPr="0090266B">
        <w:rPr>
          <w:rFonts w:eastAsia="Times New Roman" w:cs="Times New Roman"/>
          <w:sz w:val="24"/>
          <w:szCs w:val="24"/>
          <w:lang w:eastAsia="pl-PL"/>
        </w:rPr>
        <w:t>ą</w:t>
      </w:r>
      <w:r w:rsidRPr="0090266B">
        <w:rPr>
          <w:rFonts w:eastAsia="Times New Roman" w:cs="Times New Roman"/>
          <w:sz w:val="24"/>
          <w:szCs w:val="24"/>
          <w:lang w:eastAsia="pl-PL"/>
        </w:rPr>
        <w:t xml:space="preserve"> z omówieniem wyników i edukacją pacjenta</w:t>
      </w:r>
      <w:r w:rsidR="52B663EB" w:rsidRPr="0090266B">
        <w:rPr>
          <w:rFonts w:eastAsia="Times New Roman" w:cs="Times New Roman"/>
          <w:sz w:val="24"/>
          <w:szCs w:val="24"/>
          <w:lang w:eastAsia="pl-PL"/>
        </w:rPr>
        <w:t>,</w:t>
      </w:r>
      <w:r w:rsidRPr="0090266B">
        <w:rPr>
          <w:rFonts w:eastAsia="Times New Roman" w:cs="Times New Roman"/>
          <w:sz w:val="24"/>
          <w:szCs w:val="24"/>
          <w:lang w:eastAsia="pl-PL"/>
        </w:rPr>
        <w:t xml:space="preserve"> z wydaniem materiałów  edukacyjnych</w:t>
      </w:r>
      <w:r w:rsidRPr="0090266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57408E2" w14:textId="63A1FFF1" w:rsidR="385075C5" w:rsidRPr="0090266B" w:rsidRDefault="385075C5" w:rsidP="385075C5">
      <w:pPr>
        <w:pStyle w:val="Akapitzlist"/>
        <w:rPr>
          <w:b/>
          <w:bCs/>
        </w:rPr>
      </w:pPr>
    </w:p>
    <w:p w14:paraId="0309294C" w14:textId="04A87998" w:rsidR="00DA4BDA" w:rsidRPr="0090266B" w:rsidRDefault="00F77812" w:rsidP="385075C5">
      <w:pPr>
        <w:pStyle w:val="Akapitzlist"/>
        <w:numPr>
          <w:ilvl w:val="0"/>
          <w:numId w:val="1"/>
        </w:numPr>
      </w:pPr>
      <w:r w:rsidRPr="0090266B">
        <w:t>W naszej akcji</w:t>
      </w:r>
      <w:r w:rsidR="00514E3B" w:rsidRPr="0090266B">
        <w:t>, każdy przebadany pacjent wyjdzie przede wszystkim z wiedzą</w:t>
      </w:r>
      <w:r w:rsidR="006064F5" w:rsidRPr="0090266B">
        <w:t>, jak żyć, aby zachować zdrowie przez długie lata</w:t>
      </w:r>
      <w:r w:rsidR="31748F91" w:rsidRPr="0090266B">
        <w:t>. Zapraszamy!</w:t>
      </w:r>
      <w:r w:rsidR="314BC105" w:rsidRPr="0090266B">
        <w:t xml:space="preserve"> – za</w:t>
      </w:r>
      <w:r w:rsidR="02A02839" w:rsidRPr="0090266B">
        <w:t>chęc</w:t>
      </w:r>
      <w:r w:rsidR="314BC105" w:rsidRPr="0090266B">
        <w:t>a Bogusława Golus – Jankowska, prezes zarządu Fundacji</w:t>
      </w:r>
      <w:r w:rsidR="07B64FFE" w:rsidRPr="0090266B">
        <w:t xml:space="preserve"> Świat Zdrowia.</w:t>
      </w:r>
    </w:p>
    <w:p w14:paraId="28920182" w14:textId="12EB33C0" w:rsidR="00367AEA" w:rsidRPr="0090266B" w:rsidRDefault="00367AEA" w:rsidP="00367AEA">
      <w:pPr>
        <w:rPr>
          <w:color w:val="000000" w:themeColor="text1"/>
        </w:rPr>
      </w:pPr>
      <w:r w:rsidRPr="0090266B">
        <w:t xml:space="preserve">Fundacja Świat Zdrowia wyruszy w </w:t>
      </w:r>
      <w:r w:rsidRPr="0090266B">
        <w:rPr>
          <w:b/>
          <w:bCs/>
        </w:rPr>
        <w:t>ogólnopolską trasę mobilnych badań HbA1c</w:t>
      </w:r>
      <w:r w:rsidRPr="0090266B">
        <w:t xml:space="preserve">, obejmującą kilkadziesiąt miast w Polsce. W specjalnych mobilnych przychodniach będzie można bezpłatnie wykonać badanie hemoglobiny </w:t>
      </w:r>
      <w:proofErr w:type="spellStart"/>
      <w:r w:rsidRPr="0090266B">
        <w:t>glikowanej</w:t>
      </w:r>
      <w:proofErr w:type="spellEnd"/>
      <w:r w:rsidRPr="0090266B">
        <w:t>, skonsultować wyniki z personelem medycznym i otrzymać materiały edukacyjne.</w:t>
      </w:r>
    </w:p>
    <w:p w14:paraId="669D9376" w14:textId="63462BDC" w:rsidR="0CB16751" w:rsidRPr="0090266B" w:rsidRDefault="17028B15">
      <w:r w:rsidRPr="0090266B">
        <w:t>-</w:t>
      </w:r>
      <w:r w:rsidR="008768A6">
        <w:t xml:space="preserve"> </w:t>
      </w:r>
      <w:r w:rsidR="00367AEA" w:rsidRPr="0090266B">
        <w:t xml:space="preserve">Trasa potrwa do lutego 2026 roku, a jej celem jest nie tylko wykonanie tysięcy badań, ale przede wszystkim zwiększenie świadomości zdrowotnej Polaków w zakresie chorób </w:t>
      </w:r>
      <w:r w:rsidR="00367AEA" w:rsidRPr="0090266B">
        <w:lastRenderedPageBreak/>
        <w:t>metabolicznych i znaczenia profilaktyki</w:t>
      </w:r>
      <w:r w:rsidR="217D58E2" w:rsidRPr="0090266B">
        <w:t xml:space="preserve"> – zaprasza Agnieszka Wróblewska, ekspertka z Fundacji Świat Zdrowia.</w:t>
      </w:r>
    </w:p>
    <w:p w14:paraId="57276661" w14:textId="76B3E4DC" w:rsidR="00367AEA" w:rsidRPr="00367AEA" w:rsidRDefault="55B1CB63" w:rsidP="00367AEA">
      <w:r>
        <w:t>--------------------------------------------------------------------------------------------------------------</w:t>
      </w:r>
    </w:p>
    <w:p w14:paraId="26FB7311" w14:textId="74F5D7F6" w:rsidR="62589376" w:rsidRDefault="62589376">
      <w:proofErr w:type="spellStart"/>
      <w:r>
        <w:t>Background</w:t>
      </w:r>
      <w:proofErr w:type="spellEnd"/>
      <w:r>
        <w:t>:</w:t>
      </w:r>
    </w:p>
    <w:p w14:paraId="74BD442A" w14:textId="54C58C21" w:rsidR="00E264C2" w:rsidRPr="00367AEA" w:rsidRDefault="00E264C2" w:rsidP="00E264C2">
      <w:r w:rsidRPr="00367AEA">
        <w:t xml:space="preserve">Fundacja Świat Zdrowia powstała </w:t>
      </w:r>
      <w:r w:rsidR="002817FB">
        <w:t xml:space="preserve">w 2025 roku </w:t>
      </w:r>
      <w:r w:rsidRPr="00367AEA">
        <w:t xml:space="preserve">„z potrzeby serca i poczucia odpowiedzialności”, by działać nie tylko </w:t>
      </w:r>
      <w:r w:rsidRPr="00963B96">
        <w:t>dla ludzi, ale z ludźmi</w:t>
      </w:r>
      <w:r w:rsidRPr="00367AEA">
        <w:t xml:space="preserve"> – w duchu empatii, troski i edukacji zdrowotnej.</w:t>
      </w:r>
      <w:r w:rsidR="00A5764B">
        <w:t xml:space="preserve"> Bo łączy nas zdrowie!</w:t>
      </w:r>
    </w:p>
    <w:p w14:paraId="1BECF965" w14:textId="77777777" w:rsidR="00E264C2" w:rsidRPr="00367AEA" w:rsidRDefault="00E264C2" w:rsidP="00E264C2">
      <w:r w:rsidRPr="00367AEA">
        <w:t xml:space="preserve">Jej misją jest </w:t>
      </w:r>
      <w:r w:rsidRPr="00963B96">
        <w:t>promocja zdrowia w ujęciu holistycznym</w:t>
      </w:r>
      <w:r w:rsidRPr="00367AEA">
        <w:t xml:space="preserve"> – fizycznym, psychicznym i społecznym. Fundacja realizuje swoją działalność poprzez:</w:t>
      </w:r>
    </w:p>
    <w:p w14:paraId="6D284E29" w14:textId="77777777" w:rsidR="00E264C2" w:rsidRPr="00367AEA" w:rsidRDefault="00E264C2" w:rsidP="00E264C2">
      <w:pPr>
        <w:numPr>
          <w:ilvl w:val="0"/>
          <w:numId w:val="5"/>
        </w:numPr>
      </w:pPr>
      <w:r w:rsidRPr="00367AEA">
        <w:t>organizację bezpłatnych badań i akcji profilaktycznych,</w:t>
      </w:r>
    </w:p>
    <w:p w14:paraId="3E4B7D1F" w14:textId="77777777" w:rsidR="00E264C2" w:rsidRPr="00367AEA" w:rsidRDefault="00E264C2" w:rsidP="00E264C2">
      <w:pPr>
        <w:numPr>
          <w:ilvl w:val="0"/>
          <w:numId w:val="5"/>
        </w:numPr>
      </w:pPr>
      <w:r w:rsidRPr="00367AEA">
        <w:t xml:space="preserve">prowadzenie </w:t>
      </w:r>
      <w:r>
        <w:t>edukacji</w:t>
      </w:r>
      <w:r w:rsidRPr="00367AEA">
        <w:t xml:space="preserve"> o zdrowym stylu życia,</w:t>
      </w:r>
    </w:p>
    <w:p w14:paraId="710BDC69" w14:textId="77777777" w:rsidR="00E264C2" w:rsidRPr="00367AEA" w:rsidRDefault="00E264C2" w:rsidP="00E264C2">
      <w:pPr>
        <w:numPr>
          <w:ilvl w:val="0"/>
          <w:numId w:val="5"/>
        </w:numPr>
      </w:pPr>
      <w:r w:rsidRPr="00367AEA">
        <w:t>współpracę z samorządami, uczelniami i partnerami z sektora ochrony zdrowia.</w:t>
      </w:r>
    </w:p>
    <w:p w14:paraId="5D06747E" w14:textId="1A48F6D8" w:rsidR="00E264C2" w:rsidRPr="00367AEA" w:rsidRDefault="00963B96" w:rsidP="00E264C2">
      <w:r>
        <w:t xml:space="preserve">- </w:t>
      </w:r>
      <w:r w:rsidR="00E264C2" w:rsidRPr="00367AEA">
        <w:t>Wierzymy, że zdrowie to coś więcej niż brak choroby – to dobrostan i poczucie bezpieczeństwa. Chcemy, by troska o zdrowie stała się naturalną częścią codzienności każdego człowieka</w:t>
      </w:r>
      <w:r>
        <w:t xml:space="preserve">. </w:t>
      </w:r>
      <w:r w:rsidRPr="00963B96">
        <w:t>Z profilaktyki robimy nawyk. Ze zdrowia – standard</w:t>
      </w:r>
      <w:r>
        <w:t xml:space="preserve"> – podkreśla Anna </w:t>
      </w:r>
      <w:proofErr w:type="spellStart"/>
      <w:r>
        <w:t>Nagiecka</w:t>
      </w:r>
      <w:proofErr w:type="spellEnd"/>
      <w:r>
        <w:t>, koordynator</w:t>
      </w:r>
      <w:r w:rsidR="002A42FB">
        <w:t>ka</w:t>
      </w:r>
      <w:r>
        <w:t xml:space="preserve"> ds. programów zdrowotnych w Fundacji Świat Zdrowia</w:t>
      </w:r>
      <w:r w:rsidR="00342704">
        <w:t>.</w:t>
      </w:r>
    </w:p>
    <w:p w14:paraId="1D31B03C" w14:textId="5B2CDDCF" w:rsidR="004F0911" w:rsidRDefault="008768A6" w:rsidP="385075C5">
      <w:hyperlink r:id="rId11" w:tgtFrame="_new" w:history="1">
        <w:r w:rsidRPr="0090266B">
          <w:rPr>
            <w:rStyle w:val="Hipercze"/>
          </w:rPr>
          <w:t>www.fundacjaswiatzdrowia.pl</w:t>
        </w:r>
      </w:hyperlink>
    </w:p>
    <w:p w14:paraId="41A93F35" w14:textId="77777777" w:rsidR="00E60A1C" w:rsidRDefault="00E60A1C" w:rsidP="385075C5"/>
    <w:p w14:paraId="48C10A9C" w14:textId="77777777" w:rsidR="00E60A1C" w:rsidRPr="000811C6" w:rsidRDefault="00E60A1C" w:rsidP="00E60A1C">
      <w:pPr>
        <w:jc w:val="right"/>
        <w:rPr>
          <w:b/>
          <w:bCs/>
        </w:rPr>
      </w:pPr>
      <w:r w:rsidRPr="000811C6">
        <w:rPr>
          <w:b/>
          <w:bCs/>
        </w:rPr>
        <w:t xml:space="preserve">Kontakt dla mediów: </w:t>
      </w:r>
    </w:p>
    <w:p w14:paraId="75111FE1" w14:textId="53C0A65B" w:rsidR="00E60A1C" w:rsidRDefault="008768A6" w:rsidP="00E60A1C">
      <w:pPr>
        <w:jc w:val="right"/>
      </w:pPr>
      <w:r>
        <w:t>Agnieszka Wróblewska</w:t>
      </w:r>
    </w:p>
    <w:p w14:paraId="3CC4C1BB" w14:textId="755CD6D9" w:rsidR="00E60A1C" w:rsidRDefault="00E60A1C" w:rsidP="00E60A1C">
      <w:pPr>
        <w:jc w:val="right"/>
      </w:pPr>
      <w:r>
        <w:t xml:space="preserve">tel. </w:t>
      </w:r>
      <w:r w:rsidR="008768A6" w:rsidRPr="008768A6">
        <w:t>505491453</w:t>
      </w:r>
    </w:p>
    <w:sectPr w:rsidR="00E60A1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0F15" w14:textId="77777777" w:rsidR="00FF4F93" w:rsidRDefault="00FF4F93" w:rsidP="002D493A">
      <w:pPr>
        <w:spacing w:after="0" w:line="240" w:lineRule="auto"/>
      </w:pPr>
      <w:r>
        <w:separator/>
      </w:r>
    </w:p>
  </w:endnote>
  <w:endnote w:type="continuationSeparator" w:id="0">
    <w:p w14:paraId="2FFE1E61" w14:textId="77777777" w:rsidR="00FF4F93" w:rsidRDefault="00FF4F93" w:rsidP="002D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02DD" w14:textId="44795F8C" w:rsidR="00E60A1C" w:rsidRDefault="00E60A1C">
    <w:pPr>
      <w:pStyle w:val="Stopka"/>
    </w:pPr>
  </w:p>
  <w:p w14:paraId="3FC49AF1" w14:textId="22F85207" w:rsidR="00E60A1C" w:rsidRPr="00E60A1C" w:rsidRDefault="00E60A1C" w:rsidP="00E60A1C">
    <w:pPr>
      <w:pStyle w:val="Stopka"/>
      <w:jc w:val="right"/>
    </w:pPr>
    <w:r>
      <w:t xml:space="preserve"> </w:t>
    </w:r>
    <w:r w:rsidRPr="00E60A1C">
      <w:rPr>
        <w:noProof/>
      </w:rPr>
      <w:drawing>
        <wp:inline distT="0" distB="0" distL="0" distR="0" wp14:anchorId="5A992245" wp14:editId="2B6FAE96">
          <wp:extent cx="1257300" cy="332758"/>
          <wp:effectExtent l="0" t="0" r="0" b="0"/>
          <wp:docPr id="5738598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3" cy="348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A5D8A" w14:textId="77777777" w:rsidR="00E60A1C" w:rsidRDefault="00E60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0796" w14:textId="77777777" w:rsidR="00FF4F93" w:rsidRDefault="00FF4F93" w:rsidP="002D493A">
      <w:pPr>
        <w:spacing w:after="0" w:line="240" w:lineRule="auto"/>
      </w:pPr>
      <w:r>
        <w:separator/>
      </w:r>
    </w:p>
  </w:footnote>
  <w:footnote w:type="continuationSeparator" w:id="0">
    <w:p w14:paraId="4983A93C" w14:textId="77777777" w:rsidR="00FF4F93" w:rsidRDefault="00FF4F93" w:rsidP="002D493A">
      <w:pPr>
        <w:spacing w:after="0" w:line="240" w:lineRule="auto"/>
      </w:pPr>
      <w:r>
        <w:continuationSeparator/>
      </w:r>
    </w:p>
  </w:footnote>
  <w:footnote w:id="1">
    <w:p w14:paraId="351E26C6" w14:textId="4E30B4A2" w:rsidR="003F4C2B" w:rsidRDefault="003F4C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921710" w:rsidRPr="00636690">
          <w:rPr>
            <w:rStyle w:val="Hipercze"/>
          </w:rPr>
          <w:t>https://www.nadcisnienietetnicze.pl/sites/scm/files/2022-07/Zespol_metaboliczny_stanowisko.pdf</w:t>
        </w:r>
      </w:hyperlink>
      <w:r w:rsidR="00921710">
        <w:t>, s. 2, 3 i 20.</w:t>
      </w:r>
    </w:p>
  </w:footnote>
  <w:footnote w:id="2">
    <w:p w14:paraId="466F5CC9" w14:textId="5487E5EC" w:rsidR="009A3650" w:rsidRDefault="009A3650" w:rsidP="009A3650">
      <w:pPr>
        <w:pStyle w:val="Tekstprzypisudolnego"/>
      </w:pPr>
      <w:r>
        <w:rPr>
          <w:rStyle w:val="Odwoanieprzypisudolnego"/>
        </w:rPr>
        <w:footnoteRef/>
      </w:r>
      <w:r>
        <w:t xml:space="preserve"> Zalecenia kliniczne dotyczące postępowania u osób z cukrzycą, Polskie Towarzystwo Diabetologiczne, 2025</w:t>
      </w:r>
      <w:r w:rsidR="00530083">
        <w:t xml:space="preserve">, </w:t>
      </w:r>
      <w:hyperlink r:id="rId2" w:history="1">
        <w:r w:rsidR="00530083" w:rsidRPr="00636690">
          <w:rPr>
            <w:rStyle w:val="Hipercze"/>
          </w:rPr>
          <w:t>https://ptdiab.pl/zalecenia-ptd/zalecenia-kliniczne-dotyczace-postepowania-u-osob-z-cukrzyca-2025</w:t>
        </w:r>
      </w:hyperlink>
      <w:r w:rsidR="00530083">
        <w:t>, s. 132.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A727"/>
    <w:multiLevelType w:val="hybridMultilevel"/>
    <w:tmpl w:val="B3CC49E2"/>
    <w:lvl w:ilvl="0" w:tplc="BC6E5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B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62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04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E4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EE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6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4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8C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E6D7"/>
    <w:multiLevelType w:val="hybridMultilevel"/>
    <w:tmpl w:val="09788668"/>
    <w:lvl w:ilvl="0" w:tplc="DAEAFB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208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49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B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00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8D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8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EB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A6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6837"/>
    <w:multiLevelType w:val="multilevel"/>
    <w:tmpl w:val="819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A0FF3"/>
    <w:multiLevelType w:val="multilevel"/>
    <w:tmpl w:val="1D68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13223"/>
    <w:multiLevelType w:val="multilevel"/>
    <w:tmpl w:val="5C7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FD307"/>
    <w:multiLevelType w:val="hybridMultilevel"/>
    <w:tmpl w:val="86D86F02"/>
    <w:lvl w:ilvl="0" w:tplc="37F41D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1C3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25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AB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43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E2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A3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CC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28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85489">
    <w:abstractNumId w:val="1"/>
  </w:num>
  <w:num w:numId="2" w16cid:durableId="2025552061">
    <w:abstractNumId w:val="0"/>
  </w:num>
  <w:num w:numId="3" w16cid:durableId="1962758542">
    <w:abstractNumId w:val="5"/>
  </w:num>
  <w:num w:numId="4" w16cid:durableId="67773864">
    <w:abstractNumId w:val="4"/>
  </w:num>
  <w:num w:numId="5" w16cid:durableId="1701664491">
    <w:abstractNumId w:val="2"/>
  </w:num>
  <w:num w:numId="6" w16cid:durableId="203627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11"/>
    <w:rsid w:val="0006292B"/>
    <w:rsid w:val="00077396"/>
    <w:rsid w:val="00077D57"/>
    <w:rsid w:val="000811C6"/>
    <w:rsid w:val="000B33E2"/>
    <w:rsid w:val="000C67ED"/>
    <w:rsid w:val="000C6873"/>
    <w:rsid w:val="000D0678"/>
    <w:rsid w:val="00114AC5"/>
    <w:rsid w:val="00123EDE"/>
    <w:rsid w:val="0013701A"/>
    <w:rsid w:val="0014060B"/>
    <w:rsid w:val="0015247E"/>
    <w:rsid w:val="00162E4A"/>
    <w:rsid w:val="00194500"/>
    <w:rsid w:val="001A55F2"/>
    <w:rsid w:val="001C1EE7"/>
    <w:rsid w:val="001C61B4"/>
    <w:rsid w:val="001E20FF"/>
    <w:rsid w:val="001E52A2"/>
    <w:rsid w:val="002010C7"/>
    <w:rsid w:val="0025461A"/>
    <w:rsid w:val="00263B2B"/>
    <w:rsid w:val="002817FB"/>
    <w:rsid w:val="00284AB3"/>
    <w:rsid w:val="0028587B"/>
    <w:rsid w:val="00290248"/>
    <w:rsid w:val="0029050C"/>
    <w:rsid w:val="00292C1E"/>
    <w:rsid w:val="00297D7E"/>
    <w:rsid w:val="002A42FB"/>
    <w:rsid w:val="002A69EC"/>
    <w:rsid w:val="002A7B56"/>
    <w:rsid w:val="002B4AA7"/>
    <w:rsid w:val="002D493A"/>
    <w:rsid w:val="003023F4"/>
    <w:rsid w:val="00330B82"/>
    <w:rsid w:val="00342704"/>
    <w:rsid w:val="0034298D"/>
    <w:rsid w:val="003432D0"/>
    <w:rsid w:val="00367AEA"/>
    <w:rsid w:val="003A28CB"/>
    <w:rsid w:val="003B0A53"/>
    <w:rsid w:val="003B753B"/>
    <w:rsid w:val="003C10AB"/>
    <w:rsid w:val="003D334F"/>
    <w:rsid w:val="003E3F99"/>
    <w:rsid w:val="003F4C2B"/>
    <w:rsid w:val="003F50E2"/>
    <w:rsid w:val="004010E2"/>
    <w:rsid w:val="00444A0C"/>
    <w:rsid w:val="004474AD"/>
    <w:rsid w:val="004478A6"/>
    <w:rsid w:val="004608ED"/>
    <w:rsid w:val="00474E69"/>
    <w:rsid w:val="004A678B"/>
    <w:rsid w:val="004C6727"/>
    <w:rsid w:val="004E5C29"/>
    <w:rsid w:val="004E5D05"/>
    <w:rsid w:val="004F0911"/>
    <w:rsid w:val="004F47C9"/>
    <w:rsid w:val="004F7C6D"/>
    <w:rsid w:val="00501552"/>
    <w:rsid w:val="00514E3B"/>
    <w:rsid w:val="005276F1"/>
    <w:rsid w:val="00530083"/>
    <w:rsid w:val="00531813"/>
    <w:rsid w:val="005611DF"/>
    <w:rsid w:val="005C57AB"/>
    <w:rsid w:val="005E2A32"/>
    <w:rsid w:val="006064F5"/>
    <w:rsid w:val="00632AA5"/>
    <w:rsid w:val="00636160"/>
    <w:rsid w:val="00637D72"/>
    <w:rsid w:val="006975DE"/>
    <w:rsid w:val="006C3658"/>
    <w:rsid w:val="006E69DA"/>
    <w:rsid w:val="00725C25"/>
    <w:rsid w:val="0073085D"/>
    <w:rsid w:val="00745DB9"/>
    <w:rsid w:val="00753C6F"/>
    <w:rsid w:val="00755B3D"/>
    <w:rsid w:val="00760890"/>
    <w:rsid w:val="00767E05"/>
    <w:rsid w:val="007774CC"/>
    <w:rsid w:val="0081591D"/>
    <w:rsid w:val="00815DCB"/>
    <w:rsid w:val="008261E6"/>
    <w:rsid w:val="008457D9"/>
    <w:rsid w:val="00846522"/>
    <w:rsid w:val="00855262"/>
    <w:rsid w:val="008604EC"/>
    <w:rsid w:val="008611F1"/>
    <w:rsid w:val="00870EE7"/>
    <w:rsid w:val="008728D9"/>
    <w:rsid w:val="008768A6"/>
    <w:rsid w:val="008D0911"/>
    <w:rsid w:val="0090266B"/>
    <w:rsid w:val="00905052"/>
    <w:rsid w:val="00921710"/>
    <w:rsid w:val="0092600E"/>
    <w:rsid w:val="00960ED7"/>
    <w:rsid w:val="00963B96"/>
    <w:rsid w:val="00975507"/>
    <w:rsid w:val="00985F25"/>
    <w:rsid w:val="00997CC8"/>
    <w:rsid w:val="009A3650"/>
    <w:rsid w:val="009A38B0"/>
    <w:rsid w:val="009A7E71"/>
    <w:rsid w:val="009C0AEE"/>
    <w:rsid w:val="009D505D"/>
    <w:rsid w:val="009D5CEB"/>
    <w:rsid w:val="009E357C"/>
    <w:rsid w:val="00A07C96"/>
    <w:rsid w:val="00A41016"/>
    <w:rsid w:val="00A41EFD"/>
    <w:rsid w:val="00A5764B"/>
    <w:rsid w:val="00A62111"/>
    <w:rsid w:val="00A65EA6"/>
    <w:rsid w:val="00A87186"/>
    <w:rsid w:val="00A962DA"/>
    <w:rsid w:val="00AB46EE"/>
    <w:rsid w:val="00AC2B45"/>
    <w:rsid w:val="00B00DA8"/>
    <w:rsid w:val="00B055A2"/>
    <w:rsid w:val="00B1253A"/>
    <w:rsid w:val="00B27F74"/>
    <w:rsid w:val="00B36A23"/>
    <w:rsid w:val="00B513D6"/>
    <w:rsid w:val="00B661AE"/>
    <w:rsid w:val="00B81D72"/>
    <w:rsid w:val="00B91FA1"/>
    <w:rsid w:val="00BC2DCD"/>
    <w:rsid w:val="00BD589C"/>
    <w:rsid w:val="00BD7E02"/>
    <w:rsid w:val="00BE0A1D"/>
    <w:rsid w:val="00BE460E"/>
    <w:rsid w:val="00BF2243"/>
    <w:rsid w:val="00BF2CE7"/>
    <w:rsid w:val="00C0473F"/>
    <w:rsid w:val="00C04821"/>
    <w:rsid w:val="00C07F0F"/>
    <w:rsid w:val="00C40834"/>
    <w:rsid w:val="00C6012F"/>
    <w:rsid w:val="00CF745E"/>
    <w:rsid w:val="00D00975"/>
    <w:rsid w:val="00D27161"/>
    <w:rsid w:val="00D47335"/>
    <w:rsid w:val="00D47687"/>
    <w:rsid w:val="00D56163"/>
    <w:rsid w:val="00D703D6"/>
    <w:rsid w:val="00D7113D"/>
    <w:rsid w:val="00D80628"/>
    <w:rsid w:val="00D926CA"/>
    <w:rsid w:val="00DA4BDA"/>
    <w:rsid w:val="00DA5C17"/>
    <w:rsid w:val="00DC1E1D"/>
    <w:rsid w:val="00DE13CC"/>
    <w:rsid w:val="00DF4664"/>
    <w:rsid w:val="00E20E2E"/>
    <w:rsid w:val="00E21BDC"/>
    <w:rsid w:val="00E264C2"/>
    <w:rsid w:val="00E41EBE"/>
    <w:rsid w:val="00E60A1C"/>
    <w:rsid w:val="00E61828"/>
    <w:rsid w:val="00E8454B"/>
    <w:rsid w:val="00EA109B"/>
    <w:rsid w:val="00EA5363"/>
    <w:rsid w:val="00F2079E"/>
    <w:rsid w:val="00F3124F"/>
    <w:rsid w:val="00F610E6"/>
    <w:rsid w:val="00F77812"/>
    <w:rsid w:val="00F84A5C"/>
    <w:rsid w:val="00F95EE1"/>
    <w:rsid w:val="00FA1D4E"/>
    <w:rsid w:val="00FC53A4"/>
    <w:rsid w:val="00FF146E"/>
    <w:rsid w:val="00FF4F93"/>
    <w:rsid w:val="02A02839"/>
    <w:rsid w:val="031033F1"/>
    <w:rsid w:val="07B64FFE"/>
    <w:rsid w:val="07FB525A"/>
    <w:rsid w:val="08D5D4E4"/>
    <w:rsid w:val="0B0DC577"/>
    <w:rsid w:val="0B31BF3A"/>
    <w:rsid w:val="0B78D87A"/>
    <w:rsid w:val="0CB16751"/>
    <w:rsid w:val="0E727425"/>
    <w:rsid w:val="110673FF"/>
    <w:rsid w:val="111CCDE1"/>
    <w:rsid w:val="140E9B46"/>
    <w:rsid w:val="14B0ABC7"/>
    <w:rsid w:val="17028B15"/>
    <w:rsid w:val="1D3E017D"/>
    <w:rsid w:val="1EF06F66"/>
    <w:rsid w:val="217D58E2"/>
    <w:rsid w:val="236951CC"/>
    <w:rsid w:val="23B046A3"/>
    <w:rsid w:val="24180F4A"/>
    <w:rsid w:val="277FDDE7"/>
    <w:rsid w:val="292B64E9"/>
    <w:rsid w:val="2A80B8F9"/>
    <w:rsid w:val="2B6D899E"/>
    <w:rsid w:val="2BCC0AA5"/>
    <w:rsid w:val="2D29560B"/>
    <w:rsid w:val="2D5FB709"/>
    <w:rsid w:val="2E3F60E4"/>
    <w:rsid w:val="2F71615A"/>
    <w:rsid w:val="2F91578C"/>
    <w:rsid w:val="308B4AE2"/>
    <w:rsid w:val="314BC105"/>
    <w:rsid w:val="31748F91"/>
    <w:rsid w:val="31E5EBF2"/>
    <w:rsid w:val="3294FA2E"/>
    <w:rsid w:val="32A90814"/>
    <w:rsid w:val="33896049"/>
    <w:rsid w:val="340799DD"/>
    <w:rsid w:val="36745707"/>
    <w:rsid w:val="382B8FB4"/>
    <w:rsid w:val="385075C5"/>
    <w:rsid w:val="38CC048F"/>
    <w:rsid w:val="3A711A91"/>
    <w:rsid w:val="3BD86CFA"/>
    <w:rsid w:val="3CD4F2C7"/>
    <w:rsid w:val="3D20A77E"/>
    <w:rsid w:val="3FA05239"/>
    <w:rsid w:val="40144206"/>
    <w:rsid w:val="4016A88A"/>
    <w:rsid w:val="4100BCF0"/>
    <w:rsid w:val="411FE1ED"/>
    <w:rsid w:val="41F5B4B3"/>
    <w:rsid w:val="420C3787"/>
    <w:rsid w:val="44009774"/>
    <w:rsid w:val="45042895"/>
    <w:rsid w:val="467457AE"/>
    <w:rsid w:val="484AEDF0"/>
    <w:rsid w:val="4F975245"/>
    <w:rsid w:val="504CAAEC"/>
    <w:rsid w:val="50A76777"/>
    <w:rsid w:val="52B663EB"/>
    <w:rsid w:val="55B1CB63"/>
    <w:rsid w:val="57B5487E"/>
    <w:rsid w:val="5843483D"/>
    <w:rsid w:val="59CF48F7"/>
    <w:rsid w:val="5B13B9D4"/>
    <w:rsid w:val="60D0C16C"/>
    <w:rsid w:val="6147CA7C"/>
    <w:rsid w:val="62589376"/>
    <w:rsid w:val="63345D43"/>
    <w:rsid w:val="667C6654"/>
    <w:rsid w:val="685310A5"/>
    <w:rsid w:val="6874FB54"/>
    <w:rsid w:val="689307F1"/>
    <w:rsid w:val="6BE717C8"/>
    <w:rsid w:val="6E3BA14C"/>
    <w:rsid w:val="6F184544"/>
    <w:rsid w:val="6F865A77"/>
    <w:rsid w:val="71DB73C9"/>
    <w:rsid w:val="740B88D5"/>
    <w:rsid w:val="756910EF"/>
    <w:rsid w:val="765DD6BD"/>
    <w:rsid w:val="79B44F55"/>
    <w:rsid w:val="7E4B344A"/>
    <w:rsid w:val="7E4E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7383"/>
  <w15:chartTrackingRefBased/>
  <w15:docId w15:val="{4ED0BD34-0DF9-4461-8CFE-9B72DC4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9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9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9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9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9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9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9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9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9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9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9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09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91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9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9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493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27161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D2716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16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8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54B"/>
  </w:style>
  <w:style w:type="paragraph" w:styleId="Stopka">
    <w:name w:val="footer"/>
    <w:basedOn w:val="Normalny"/>
    <w:link w:val="StopkaZnak"/>
    <w:uiPriority w:val="99"/>
    <w:unhideWhenUsed/>
    <w:rsid w:val="00E8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54B"/>
  </w:style>
  <w:style w:type="paragraph" w:styleId="NormalnyWeb">
    <w:name w:val="Normal (Web)"/>
    <w:basedOn w:val="Normalny"/>
    <w:uiPriority w:val="99"/>
    <w:semiHidden/>
    <w:unhideWhenUsed/>
    <w:rsid w:val="00E60A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jaswiatzdrowi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tdiab.pl/zalecenia-ptd/zalecenia-kliniczne-dotyczace-postepowania-u-osob-z-cukrzyca-2025" TargetMode="External"/><Relationship Id="rId1" Type="http://schemas.openxmlformats.org/officeDocument/2006/relationships/hyperlink" Target="https://www.nadcisnienietetnicze.pl/sites/scm/files/2022-07/Zespol_metaboliczny_stanowisk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9ea2d-0f06-43be-8391-f2c81da7f613">
      <Terms xmlns="http://schemas.microsoft.com/office/infopath/2007/PartnerControls"/>
    </lcf76f155ced4ddcb4097134ff3c332f>
    <TaxCatchAll xmlns="449a5e9f-2bee-4858-8618-5f7b81e334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5ACA28DA797409645A147CB96932F" ma:contentTypeVersion="13" ma:contentTypeDescription="Utwórz nowy dokument." ma:contentTypeScope="" ma:versionID="7b6ef153d8f26b11ab120b3b44d42355">
  <xsd:schema xmlns:xsd="http://www.w3.org/2001/XMLSchema" xmlns:xs="http://www.w3.org/2001/XMLSchema" xmlns:p="http://schemas.microsoft.com/office/2006/metadata/properties" xmlns:ns2="bfb9ea2d-0f06-43be-8391-f2c81da7f613" xmlns:ns3="449a5e9f-2bee-4858-8618-5f7b81e33448" targetNamespace="http://schemas.microsoft.com/office/2006/metadata/properties" ma:root="true" ma:fieldsID="1cba46c570d619287bba1fb1100acc7a" ns2:_="" ns3:_="">
    <xsd:import namespace="bfb9ea2d-0f06-43be-8391-f2c81da7f613"/>
    <xsd:import namespace="449a5e9f-2bee-4858-8618-5f7b81e334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ea2d-0f06-43be-8391-f2c81da7f6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9cef5d7-1cfc-4ba8-be86-562143672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5e9f-2bee-4858-8618-5f7b81e334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94ee2b-eb49-48fe-b677-958c7575ac1d}" ma:internalName="TaxCatchAll" ma:showField="CatchAllData" ma:web="449a5e9f-2bee-4858-8618-5f7b81e33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B31BA-798E-430A-98BC-182E56243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A1DEC-7310-450A-8A18-3AF3A5D0C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93F2D-C0C1-491A-8CBF-378C15FF8C39}">
  <ds:schemaRefs>
    <ds:schemaRef ds:uri="http://schemas.microsoft.com/office/2006/metadata/properties"/>
    <ds:schemaRef ds:uri="http://schemas.microsoft.com/office/infopath/2007/PartnerControls"/>
    <ds:schemaRef ds:uri="bfb9ea2d-0f06-43be-8391-f2c81da7f613"/>
    <ds:schemaRef ds:uri="449a5e9f-2bee-4858-8618-5f7b81e33448"/>
  </ds:schemaRefs>
</ds:datastoreItem>
</file>

<file path=customXml/itemProps4.xml><?xml version="1.0" encoding="utf-8"?>
<ds:datastoreItem xmlns:ds="http://schemas.openxmlformats.org/officeDocument/2006/customXml" ds:itemID="{AA2E6989-1293-40DD-96B9-B2FB75745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9ea2d-0f06-43be-8391-f2c81da7f613"/>
    <ds:schemaRef ds:uri="449a5e9f-2bee-4858-8618-5f7b81e33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Wituła</dc:creator>
  <cp:keywords/>
  <dc:description/>
  <cp:lastModifiedBy>Aleksandra Wituła</cp:lastModifiedBy>
  <cp:revision>64</cp:revision>
  <dcterms:created xsi:type="dcterms:W3CDTF">2025-10-23T17:14:00Z</dcterms:created>
  <dcterms:modified xsi:type="dcterms:W3CDTF">2025-11-17T09:43:00Z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0x01010002E5ACA28DA797409645A147CB96932F</vt:lpwstr>
  </property>
  <property fmtid="{D5CDD505-2E9C-101B-9397-08002B2CF9AE}" pid="3" name="MediaServiceImageTags">
    <vt:lpwstr/>
  </property>
</Properties>
</file>