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D215" w14:textId="39B1B7CE" w:rsidR="00AA49D7" w:rsidRPr="00F620BF" w:rsidRDefault="00AA49D7" w:rsidP="00AA49D7">
      <w:pPr>
        <w:spacing w:line="360" w:lineRule="auto"/>
        <w:rPr>
          <w:rFonts w:hint="eastAsia"/>
          <w:sz w:val="26"/>
          <w:szCs w:val="26"/>
        </w:rPr>
      </w:pPr>
      <w:r w:rsidRPr="00F620BF">
        <w:rPr>
          <w:sz w:val="26"/>
          <w:szCs w:val="26"/>
        </w:rPr>
        <w:t>RPE-ZK.6151.</w:t>
      </w:r>
      <w:r>
        <w:rPr>
          <w:sz w:val="26"/>
          <w:szCs w:val="26"/>
        </w:rPr>
        <w:t>1</w:t>
      </w:r>
      <w:r w:rsidR="001C670C">
        <w:rPr>
          <w:sz w:val="26"/>
          <w:szCs w:val="26"/>
        </w:rPr>
        <w:t>0</w:t>
      </w:r>
      <w:r w:rsidRPr="00F620BF">
        <w:rPr>
          <w:sz w:val="26"/>
          <w:szCs w:val="26"/>
        </w:rPr>
        <w:t>.202</w:t>
      </w:r>
      <w:r>
        <w:rPr>
          <w:sz w:val="26"/>
          <w:szCs w:val="26"/>
        </w:rPr>
        <w:t xml:space="preserve">3        </w:t>
      </w:r>
      <w:r w:rsidRPr="00F620BF">
        <w:rPr>
          <w:sz w:val="26"/>
          <w:szCs w:val="26"/>
        </w:rPr>
        <w:t xml:space="preserve">                                              Siedlec, dnia </w:t>
      </w:r>
      <w:r w:rsidR="001C670C">
        <w:rPr>
          <w:sz w:val="26"/>
          <w:szCs w:val="26"/>
        </w:rPr>
        <w:t>2</w:t>
      </w:r>
      <w:r w:rsidR="007100C8">
        <w:rPr>
          <w:sz w:val="26"/>
          <w:szCs w:val="26"/>
        </w:rPr>
        <w:t>9</w:t>
      </w:r>
      <w:r w:rsidR="001C670C">
        <w:rPr>
          <w:sz w:val="26"/>
          <w:szCs w:val="26"/>
        </w:rPr>
        <w:t xml:space="preserve"> sierpnia</w:t>
      </w:r>
      <w:r w:rsidRPr="00F620BF">
        <w:rPr>
          <w:sz w:val="26"/>
          <w:szCs w:val="26"/>
        </w:rPr>
        <w:t xml:space="preserve"> 202</w:t>
      </w:r>
      <w:r>
        <w:rPr>
          <w:sz w:val="26"/>
          <w:szCs w:val="26"/>
        </w:rPr>
        <w:t>3</w:t>
      </w:r>
      <w:r w:rsidRPr="00F620BF">
        <w:rPr>
          <w:sz w:val="26"/>
          <w:szCs w:val="26"/>
        </w:rPr>
        <w:t xml:space="preserve"> roku</w:t>
      </w:r>
    </w:p>
    <w:p w14:paraId="253A383D" w14:textId="77777777" w:rsidR="00AA49D7" w:rsidRPr="00F620BF" w:rsidRDefault="00AA49D7" w:rsidP="00AA49D7">
      <w:pPr>
        <w:spacing w:line="360" w:lineRule="auto"/>
        <w:jc w:val="center"/>
        <w:rPr>
          <w:rFonts w:hint="eastAsia"/>
          <w:sz w:val="26"/>
          <w:szCs w:val="26"/>
        </w:rPr>
      </w:pPr>
    </w:p>
    <w:p w14:paraId="458C3003" w14:textId="77777777" w:rsidR="00AA49D7" w:rsidRDefault="00AA49D7" w:rsidP="00AA49D7">
      <w:pPr>
        <w:spacing w:line="360" w:lineRule="auto"/>
        <w:jc w:val="center"/>
        <w:rPr>
          <w:rFonts w:hint="eastAsia"/>
          <w:b/>
          <w:bCs/>
          <w:sz w:val="26"/>
          <w:szCs w:val="26"/>
        </w:rPr>
      </w:pPr>
      <w:r w:rsidRPr="00F620BF">
        <w:rPr>
          <w:b/>
          <w:bCs/>
          <w:sz w:val="26"/>
          <w:szCs w:val="26"/>
        </w:rPr>
        <w:t>OBWIESZCZENIE</w:t>
      </w:r>
    </w:p>
    <w:p w14:paraId="2E1AB13E" w14:textId="77777777" w:rsidR="00AA49D7" w:rsidRPr="00F620BF" w:rsidRDefault="00AA49D7" w:rsidP="00AA49D7">
      <w:pPr>
        <w:spacing w:line="360" w:lineRule="auto"/>
        <w:jc w:val="center"/>
        <w:rPr>
          <w:rFonts w:hint="eastAsia"/>
          <w:b/>
          <w:bCs/>
          <w:sz w:val="26"/>
          <w:szCs w:val="26"/>
        </w:rPr>
      </w:pPr>
    </w:p>
    <w:p w14:paraId="510E5C4F" w14:textId="132B7F80" w:rsidR="00AA49D7" w:rsidRPr="00F620BF" w:rsidRDefault="00AA49D7" w:rsidP="00AA49D7">
      <w:pPr>
        <w:spacing w:line="276" w:lineRule="auto"/>
        <w:jc w:val="both"/>
        <w:rPr>
          <w:rFonts w:hint="eastAsia"/>
          <w:sz w:val="26"/>
          <w:szCs w:val="26"/>
        </w:rPr>
      </w:pPr>
      <w:r w:rsidRPr="00F620BF">
        <w:rPr>
          <w:sz w:val="26"/>
          <w:szCs w:val="26"/>
        </w:rPr>
        <w:t xml:space="preserve">  </w:t>
      </w:r>
      <w:r w:rsidRPr="00F620BF">
        <w:rPr>
          <w:sz w:val="26"/>
          <w:szCs w:val="26"/>
        </w:rPr>
        <w:tab/>
        <w:t>Na podstawie art. 42 ab ust. 2 ustawy z dnia 13 października 1995 r. Prawo łowieckie (tj. Dz. U. z 202</w:t>
      </w:r>
      <w:r w:rsidR="001C670C">
        <w:rPr>
          <w:sz w:val="26"/>
          <w:szCs w:val="26"/>
        </w:rPr>
        <w:t>3</w:t>
      </w:r>
      <w:r>
        <w:rPr>
          <w:sz w:val="26"/>
          <w:szCs w:val="26"/>
        </w:rPr>
        <w:t xml:space="preserve"> </w:t>
      </w:r>
      <w:r w:rsidRPr="00F620BF">
        <w:rPr>
          <w:sz w:val="26"/>
          <w:szCs w:val="26"/>
        </w:rPr>
        <w:t>r., poz. 1</w:t>
      </w:r>
      <w:r w:rsidR="001C670C">
        <w:rPr>
          <w:sz w:val="26"/>
          <w:szCs w:val="26"/>
        </w:rPr>
        <w:t>082</w:t>
      </w:r>
      <w:r w:rsidRPr="00F620BF">
        <w:rPr>
          <w:sz w:val="26"/>
          <w:szCs w:val="26"/>
        </w:rPr>
        <w:t xml:space="preserve">), w związku z informacją o </w:t>
      </w:r>
      <w:r w:rsidR="007100C8">
        <w:rPr>
          <w:sz w:val="26"/>
          <w:szCs w:val="26"/>
        </w:rPr>
        <w:t xml:space="preserve">zmianie terminu w </w:t>
      </w:r>
      <w:r w:rsidRPr="00F620BF">
        <w:rPr>
          <w:sz w:val="26"/>
          <w:szCs w:val="26"/>
        </w:rPr>
        <w:t>planowany</w:t>
      </w:r>
      <w:r>
        <w:rPr>
          <w:sz w:val="26"/>
          <w:szCs w:val="26"/>
        </w:rPr>
        <w:t>ch</w:t>
      </w:r>
      <w:r w:rsidRPr="00F620BF">
        <w:rPr>
          <w:sz w:val="26"/>
          <w:szCs w:val="26"/>
        </w:rPr>
        <w:t xml:space="preserve"> polowani</w:t>
      </w:r>
      <w:r>
        <w:rPr>
          <w:sz w:val="26"/>
          <w:szCs w:val="26"/>
        </w:rPr>
        <w:t>ach</w:t>
      </w:r>
      <w:r w:rsidRPr="00F620BF">
        <w:rPr>
          <w:sz w:val="26"/>
          <w:szCs w:val="26"/>
        </w:rPr>
        <w:t xml:space="preserve"> zbiorowy</w:t>
      </w:r>
      <w:r>
        <w:rPr>
          <w:sz w:val="26"/>
          <w:szCs w:val="26"/>
        </w:rPr>
        <w:t>ch</w:t>
      </w:r>
      <w:r w:rsidRPr="00F620BF">
        <w:rPr>
          <w:sz w:val="26"/>
          <w:szCs w:val="26"/>
        </w:rPr>
        <w:t xml:space="preserve">, która wpłynęła do tutejszego Urzędu w dniu </w:t>
      </w:r>
      <w:r w:rsidR="001C670C">
        <w:rPr>
          <w:sz w:val="26"/>
          <w:szCs w:val="26"/>
        </w:rPr>
        <w:t>2</w:t>
      </w:r>
      <w:r w:rsidR="007100C8">
        <w:rPr>
          <w:sz w:val="26"/>
          <w:szCs w:val="26"/>
        </w:rPr>
        <w:t>9</w:t>
      </w:r>
      <w:r w:rsidR="001C670C">
        <w:rPr>
          <w:sz w:val="26"/>
          <w:szCs w:val="26"/>
        </w:rPr>
        <w:t xml:space="preserve"> sierpnia</w:t>
      </w:r>
      <w:r w:rsidRPr="00F620BF">
        <w:rPr>
          <w:sz w:val="26"/>
          <w:szCs w:val="26"/>
        </w:rPr>
        <w:t xml:space="preserve"> 202</w:t>
      </w:r>
      <w:r>
        <w:rPr>
          <w:sz w:val="26"/>
          <w:szCs w:val="26"/>
        </w:rPr>
        <w:t>3</w:t>
      </w:r>
      <w:r w:rsidRPr="00F620BF">
        <w:rPr>
          <w:sz w:val="26"/>
          <w:szCs w:val="26"/>
        </w:rPr>
        <w:t xml:space="preserve"> r. z Koła Łowickiego „CZAPLA” Chobienice</w:t>
      </w:r>
    </w:p>
    <w:p w14:paraId="2EF812CD" w14:textId="77777777" w:rsidR="00AA49D7" w:rsidRPr="00C17DF6" w:rsidRDefault="00AA49D7" w:rsidP="00AA49D7">
      <w:pPr>
        <w:spacing w:line="276" w:lineRule="auto"/>
        <w:jc w:val="center"/>
        <w:rPr>
          <w:rFonts w:hint="eastAsia"/>
          <w:b/>
          <w:bCs/>
          <w:sz w:val="16"/>
          <w:szCs w:val="16"/>
        </w:rPr>
      </w:pPr>
    </w:p>
    <w:p w14:paraId="7DF5FC9D" w14:textId="77777777" w:rsidR="00AA49D7" w:rsidRPr="00F620BF" w:rsidRDefault="00AA49D7" w:rsidP="00AA49D7">
      <w:pPr>
        <w:spacing w:line="276" w:lineRule="auto"/>
        <w:jc w:val="center"/>
        <w:rPr>
          <w:rFonts w:hint="eastAsia"/>
          <w:b/>
          <w:bCs/>
          <w:sz w:val="26"/>
          <w:szCs w:val="26"/>
        </w:rPr>
      </w:pPr>
      <w:r w:rsidRPr="00F620BF">
        <w:rPr>
          <w:b/>
          <w:bCs/>
          <w:sz w:val="26"/>
          <w:szCs w:val="26"/>
        </w:rPr>
        <w:t xml:space="preserve">Wójt Gminy Siedlec </w:t>
      </w:r>
    </w:p>
    <w:p w14:paraId="60E91170" w14:textId="77777777" w:rsidR="00AA49D7" w:rsidRPr="00F620BF" w:rsidRDefault="00AA49D7" w:rsidP="00AA49D7">
      <w:pPr>
        <w:spacing w:line="276" w:lineRule="auto"/>
        <w:jc w:val="center"/>
        <w:rPr>
          <w:rFonts w:hint="eastAsia"/>
          <w:b/>
          <w:bCs/>
          <w:sz w:val="26"/>
          <w:szCs w:val="26"/>
        </w:rPr>
      </w:pPr>
      <w:r w:rsidRPr="00F620BF">
        <w:rPr>
          <w:b/>
          <w:bCs/>
          <w:sz w:val="26"/>
          <w:szCs w:val="26"/>
        </w:rPr>
        <w:t xml:space="preserve">zawiadamia, </w:t>
      </w:r>
    </w:p>
    <w:p w14:paraId="684EE002" w14:textId="77777777" w:rsidR="00AA49D7" w:rsidRPr="00C17DF6" w:rsidRDefault="00AA49D7" w:rsidP="00AA49D7">
      <w:pPr>
        <w:spacing w:line="276" w:lineRule="auto"/>
        <w:jc w:val="center"/>
        <w:rPr>
          <w:rFonts w:hint="eastAsia"/>
          <w:b/>
          <w:bCs/>
          <w:sz w:val="16"/>
          <w:szCs w:val="16"/>
        </w:rPr>
      </w:pPr>
    </w:p>
    <w:p w14:paraId="34F4A344" w14:textId="77777777" w:rsidR="00AA49D7" w:rsidRDefault="00AA49D7" w:rsidP="00AA49D7">
      <w:pPr>
        <w:spacing w:line="276" w:lineRule="auto"/>
        <w:jc w:val="both"/>
        <w:rPr>
          <w:rFonts w:hint="eastAsia"/>
          <w:sz w:val="26"/>
          <w:szCs w:val="26"/>
        </w:rPr>
      </w:pPr>
      <w:r w:rsidRPr="00F620BF">
        <w:rPr>
          <w:sz w:val="26"/>
          <w:szCs w:val="26"/>
        </w:rPr>
        <w:t>że w obwodzie łowieckim 356 dzierżawionym przez Koło, obejmującym teren gminy Siedlec, odbęd</w:t>
      </w:r>
      <w:r>
        <w:rPr>
          <w:sz w:val="26"/>
          <w:szCs w:val="26"/>
        </w:rPr>
        <w:t>zie</w:t>
      </w:r>
      <w:r w:rsidRPr="00F620BF">
        <w:rPr>
          <w:sz w:val="26"/>
          <w:szCs w:val="26"/>
        </w:rPr>
        <w:t xml:space="preserve"> się polowani</w:t>
      </w:r>
      <w:r>
        <w:rPr>
          <w:sz w:val="26"/>
          <w:szCs w:val="26"/>
        </w:rPr>
        <w:t>e</w:t>
      </w:r>
      <w:r w:rsidRPr="00F620BF">
        <w:rPr>
          <w:sz w:val="26"/>
          <w:szCs w:val="26"/>
        </w:rPr>
        <w:t xml:space="preserve"> zbiorowe organizowane przez powyższe Koło</w:t>
      </w:r>
      <w:r>
        <w:rPr>
          <w:sz w:val="26"/>
          <w:szCs w:val="26"/>
        </w:rPr>
        <w:t>:</w:t>
      </w:r>
    </w:p>
    <w:p w14:paraId="282828D1" w14:textId="77777777" w:rsidR="00AA49D7" w:rsidRPr="00F620BF" w:rsidRDefault="00AA49D7" w:rsidP="00AA49D7">
      <w:pPr>
        <w:spacing w:line="276" w:lineRule="auto"/>
        <w:jc w:val="both"/>
        <w:rPr>
          <w:rFonts w:hint="eastAsia"/>
          <w:sz w:val="26"/>
          <w:szCs w:val="26"/>
        </w:rPr>
      </w:pPr>
    </w:p>
    <w:tbl>
      <w:tblPr>
        <w:tblW w:w="9585" w:type="dxa"/>
        <w:tblCellMar>
          <w:top w:w="55" w:type="dxa"/>
          <w:left w:w="55" w:type="dxa"/>
          <w:bottom w:w="55" w:type="dxa"/>
          <w:right w:w="55" w:type="dxa"/>
        </w:tblCellMar>
        <w:tblLook w:val="04A0" w:firstRow="1" w:lastRow="0" w:firstColumn="1" w:lastColumn="0" w:noHBand="0" w:noVBand="1"/>
      </w:tblPr>
      <w:tblGrid>
        <w:gridCol w:w="704"/>
        <w:gridCol w:w="2297"/>
        <w:gridCol w:w="2481"/>
        <w:gridCol w:w="2401"/>
        <w:gridCol w:w="1702"/>
      </w:tblGrid>
      <w:tr w:rsidR="00AA49D7" w14:paraId="7579ABD9" w14:textId="77777777" w:rsidTr="00872908">
        <w:tc>
          <w:tcPr>
            <w:tcW w:w="704" w:type="dxa"/>
            <w:tcBorders>
              <w:top w:val="single" w:sz="4" w:space="0" w:color="000000"/>
              <w:left w:val="single" w:sz="4" w:space="0" w:color="000000"/>
              <w:bottom w:val="single" w:sz="4" w:space="0" w:color="000000"/>
            </w:tcBorders>
            <w:shd w:val="clear" w:color="auto" w:fill="auto"/>
            <w:vAlign w:val="center"/>
          </w:tcPr>
          <w:p w14:paraId="27B2ADD9" w14:textId="77777777" w:rsidR="00AA49D7" w:rsidRDefault="00AA49D7" w:rsidP="00872908">
            <w:pPr>
              <w:pStyle w:val="Zawartotabeli"/>
              <w:jc w:val="center"/>
              <w:rPr>
                <w:rFonts w:hint="eastAsia"/>
                <w:b/>
                <w:bCs/>
                <w:color w:val="000000"/>
                <w:sz w:val="20"/>
                <w:szCs w:val="20"/>
              </w:rPr>
            </w:pPr>
            <w:r>
              <w:rPr>
                <w:b/>
                <w:bCs/>
                <w:color w:val="000000"/>
                <w:sz w:val="20"/>
                <w:szCs w:val="20"/>
              </w:rPr>
              <w:t>Lp.</w:t>
            </w:r>
          </w:p>
        </w:tc>
        <w:tc>
          <w:tcPr>
            <w:tcW w:w="2297" w:type="dxa"/>
            <w:tcBorders>
              <w:top w:val="single" w:sz="4" w:space="0" w:color="000000"/>
              <w:left w:val="single" w:sz="4" w:space="0" w:color="000000"/>
              <w:bottom w:val="single" w:sz="4" w:space="0" w:color="000000"/>
            </w:tcBorders>
            <w:shd w:val="clear" w:color="auto" w:fill="auto"/>
            <w:vAlign w:val="center"/>
          </w:tcPr>
          <w:p w14:paraId="0CC42218" w14:textId="77777777" w:rsidR="00AA49D7" w:rsidRDefault="00AA49D7" w:rsidP="00872908">
            <w:pPr>
              <w:pStyle w:val="Zawartotabeli"/>
              <w:jc w:val="center"/>
              <w:rPr>
                <w:rFonts w:hint="eastAsia"/>
                <w:b/>
                <w:bCs/>
                <w:color w:val="000000"/>
                <w:sz w:val="20"/>
                <w:szCs w:val="20"/>
              </w:rPr>
            </w:pPr>
            <w:r>
              <w:rPr>
                <w:b/>
                <w:bCs/>
                <w:color w:val="000000"/>
                <w:sz w:val="20"/>
                <w:szCs w:val="20"/>
              </w:rPr>
              <w:t>Termin polowania</w:t>
            </w:r>
          </w:p>
        </w:tc>
        <w:tc>
          <w:tcPr>
            <w:tcW w:w="2481" w:type="dxa"/>
            <w:tcBorders>
              <w:top w:val="single" w:sz="4" w:space="0" w:color="000000"/>
              <w:left w:val="single" w:sz="4" w:space="0" w:color="000000"/>
              <w:bottom w:val="single" w:sz="4" w:space="0" w:color="000000"/>
            </w:tcBorders>
            <w:shd w:val="clear" w:color="auto" w:fill="auto"/>
            <w:vAlign w:val="center"/>
          </w:tcPr>
          <w:p w14:paraId="5B5CB867" w14:textId="77777777" w:rsidR="00AA49D7" w:rsidRPr="00C46FD2" w:rsidRDefault="00AA49D7" w:rsidP="00872908">
            <w:pPr>
              <w:pStyle w:val="Zawartotabeli"/>
              <w:jc w:val="center"/>
              <w:rPr>
                <w:rFonts w:hint="eastAsia"/>
                <w:b/>
                <w:bCs/>
                <w:sz w:val="20"/>
                <w:szCs w:val="20"/>
              </w:rPr>
            </w:pPr>
            <w:r w:rsidRPr="00C46FD2">
              <w:rPr>
                <w:b/>
                <w:bCs/>
                <w:sz w:val="20"/>
                <w:szCs w:val="20"/>
              </w:rPr>
              <w:t>Miejsce polowania</w:t>
            </w:r>
          </w:p>
        </w:tc>
        <w:tc>
          <w:tcPr>
            <w:tcW w:w="2401" w:type="dxa"/>
            <w:tcBorders>
              <w:top w:val="single" w:sz="4" w:space="0" w:color="000000"/>
              <w:left w:val="single" w:sz="4" w:space="0" w:color="000000"/>
              <w:bottom w:val="single" w:sz="4" w:space="0" w:color="000000"/>
            </w:tcBorders>
            <w:shd w:val="clear" w:color="auto" w:fill="auto"/>
            <w:vAlign w:val="center"/>
          </w:tcPr>
          <w:p w14:paraId="0F1B1E6A" w14:textId="77777777" w:rsidR="00AA49D7" w:rsidRDefault="00AA49D7" w:rsidP="00872908">
            <w:pPr>
              <w:pStyle w:val="Zawartotabeli"/>
              <w:jc w:val="center"/>
              <w:rPr>
                <w:rFonts w:hint="eastAsia"/>
                <w:b/>
                <w:bCs/>
                <w:color w:val="000000"/>
                <w:sz w:val="20"/>
                <w:szCs w:val="20"/>
              </w:rPr>
            </w:pPr>
            <w:r>
              <w:rPr>
                <w:b/>
                <w:bCs/>
                <w:color w:val="000000"/>
                <w:sz w:val="20"/>
                <w:szCs w:val="20"/>
              </w:rPr>
              <w:t>Rodzaj zwierzyny do odstrzału</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7791" w14:textId="77777777" w:rsidR="00AA49D7" w:rsidRDefault="00AA49D7" w:rsidP="00872908">
            <w:pPr>
              <w:pStyle w:val="Zawartotabeli"/>
              <w:jc w:val="center"/>
              <w:rPr>
                <w:rFonts w:hint="eastAsia"/>
                <w:b/>
                <w:bCs/>
                <w:color w:val="000000"/>
                <w:sz w:val="20"/>
                <w:szCs w:val="20"/>
              </w:rPr>
            </w:pPr>
            <w:r>
              <w:rPr>
                <w:b/>
                <w:bCs/>
                <w:color w:val="000000"/>
                <w:sz w:val="20"/>
                <w:szCs w:val="20"/>
              </w:rPr>
              <w:t>Uwagi</w:t>
            </w:r>
          </w:p>
        </w:tc>
      </w:tr>
      <w:tr w:rsidR="00AA49D7" w14:paraId="799EEDA5" w14:textId="77777777" w:rsidTr="00872908">
        <w:tc>
          <w:tcPr>
            <w:tcW w:w="704" w:type="dxa"/>
            <w:tcBorders>
              <w:left w:val="single" w:sz="4" w:space="0" w:color="000000"/>
              <w:bottom w:val="single" w:sz="4" w:space="0" w:color="000000"/>
            </w:tcBorders>
            <w:shd w:val="clear" w:color="auto" w:fill="auto"/>
            <w:vAlign w:val="center"/>
          </w:tcPr>
          <w:p w14:paraId="57C28A2F" w14:textId="77777777" w:rsidR="00AA49D7" w:rsidRPr="005F1BB6" w:rsidRDefault="00AA49D7" w:rsidP="00872908">
            <w:pPr>
              <w:pStyle w:val="Zawartotabeli"/>
              <w:numPr>
                <w:ilvl w:val="0"/>
                <w:numId w:val="3"/>
              </w:numPr>
              <w:rPr>
                <w:rFonts w:hint="eastAsia"/>
                <w:sz w:val="20"/>
                <w:szCs w:val="20"/>
              </w:rPr>
            </w:pPr>
          </w:p>
        </w:tc>
        <w:tc>
          <w:tcPr>
            <w:tcW w:w="2297" w:type="dxa"/>
            <w:tcBorders>
              <w:left w:val="single" w:sz="4" w:space="0" w:color="000000"/>
              <w:bottom w:val="single" w:sz="4" w:space="0" w:color="000000"/>
            </w:tcBorders>
            <w:shd w:val="clear" w:color="auto" w:fill="auto"/>
            <w:vAlign w:val="center"/>
          </w:tcPr>
          <w:p w14:paraId="5D3C0BB5" w14:textId="19A38BD2" w:rsidR="00AA49D7" w:rsidRPr="007100C8" w:rsidRDefault="007100C8" w:rsidP="00872908">
            <w:pPr>
              <w:pStyle w:val="Zawartotabeli"/>
              <w:jc w:val="center"/>
              <w:rPr>
                <w:b/>
                <w:bCs/>
                <w:sz w:val="20"/>
                <w:szCs w:val="20"/>
              </w:rPr>
            </w:pPr>
            <w:r w:rsidRPr="007100C8">
              <w:rPr>
                <w:b/>
                <w:bCs/>
                <w:sz w:val="20"/>
                <w:szCs w:val="20"/>
              </w:rPr>
              <w:t>10</w:t>
            </w:r>
            <w:r w:rsidR="001C670C" w:rsidRPr="007100C8">
              <w:rPr>
                <w:b/>
                <w:bCs/>
                <w:sz w:val="20"/>
                <w:szCs w:val="20"/>
              </w:rPr>
              <w:t xml:space="preserve"> września</w:t>
            </w:r>
            <w:r w:rsidR="00AA49D7" w:rsidRPr="007100C8">
              <w:rPr>
                <w:b/>
                <w:bCs/>
                <w:sz w:val="20"/>
                <w:szCs w:val="20"/>
              </w:rPr>
              <w:t xml:space="preserve"> 2023 r. </w:t>
            </w:r>
          </w:p>
          <w:p w14:paraId="204AE896" w14:textId="3C65BBBA" w:rsidR="007100C8" w:rsidRPr="007100C8" w:rsidRDefault="007100C8" w:rsidP="00872908">
            <w:pPr>
              <w:pStyle w:val="Zawartotabeli"/>
              <w:jc w:val="center"/>
              <w:rPr>
                <w:rFonts w:hint="eastAsia"/>
                <w:b/>
                <w:bCs/>
              </w:rPr>
            </w:pPr>
            <w:r w:rsidRPr="007100C8">
              <w:rPr>
                <w:b/>
                <w:bCs/>
                <w:sz w:val="20"/>
                <w:szCs w:val="20"/>
              </w:rPr>
              <w:t>(niedziela)</w:t>
            </w:r>
          </w:p>
          <w:p w14:paraId="0F835EDF" w14:textId="77777777" w:rsidR="00AA49D7" w:rsidRDefault="00AA49D7" w:rsidP="00872908">
            <w:pPr>
              <w:pStyle w:val="Zawartotabeli"/>
              <w:jc w:val="center"/>
              <w:rPr>
                <w:sz w:val="20"/>
                <w:szCs w:val="20"/>
              </w:rPr>
            </w:pPr>
            <w:r w:rsidRPr="007100C8">
              <w:rPr>
                <w:b/>
                <w:bCs/>
                <w:sz w:val="20"/>
                <w:szCs w:val="20"/>
              </w:rPr>
              <w:t>godz. 10:00 - 14.00</w:t>
            </w:r>
          </w:p>
          <w:p w14:paraId="639A0867" w14:textId="127F789C" w:rsidR="007100C8" w:rsidRDefault="007100C8" w:rsidP="00872908">
            <w:pPr>
              <w:pStyle w:val="Zawartotabeli"/>
              <w:jc w:val="center"/>
              <w:rPr>
                <w:rFonts w:hint="eastAsia"/>
              </w:rPr>
            </w:pPr>
            <w:r>
              <w:rPr>
                <w:sz w:val="20"/>
                <w:szCs w:val="20"/>
              </w:rPr>
              <w:t>zamiast 2 września 2023 r</w:t>
            </w:r>
          </w:p>
        </w:tc>
        <w:tc>
          <w:tcPr>
            <w:tcW w:w="2481" w:type="dxa"/>
            <w:tcBorders>
              <w:left w:val="single" w:sz="4" w:space="0" w:color="000000"/>
              <w:bottom w:val="single" w:sz="4" w:space="0" w:color="000000"/>
            </w:tcBorders>
            <w:shd w:val="clear" w:color="auto" w:fill="auto"/>
            <w:vAlign w:val="center"/>
          </w:tcPr>
          <w:p w14:paraId="2741359B" w14:textId="77777777" w:rsidR="00AA49D7" w:rsidRPr="00C46FD2" w:rsidRDefault="00AA49D7" w:rsidP="00872908">
            <w:pPr>
              <w:pStyle w:val="Zawartotabeli"/>
              <w:jc w:val="center"/>
              <w:rPr>
                <w:rFonts w:hint="eastAsia"/>
                <w:sz w:val="20"/>
                <w:szCs w:val="20"/>
              </w:rPr>
            </w:pPr>
            <w:r>
              <w:rPr>
                <w:sz w:val="20"/>
                <w:szCs w:val="20"/>
              </w:rPr>
              <w:t>obwód 356</w:t>
            </w:r>
          </w:p>
        </w:tc>
        <w:tc>
          <w:tcPr>
            <w:tcW w:w="2401" w:type="dxa"/>
            <w:tcBorders>
              <w:left w:val="single" w:sz="4" w:space="0" w:color="000000"/>
              <w:bottom w:val="single" w:sz="4" w:space="0" w:color="000000"/>
            </w:tcBorders>
            <w:shd w:val="clear" w:color="auto" w:fill="auto"/>
            <w:vAlign w:val="center"/>
          </w:tcPr>
          <w:p w14:paraId="0BB23B27" w14:textId="3B2FB89E" w:rsidR="00AA49D7" w:rsidRPr="00C46FD2" w:rsidRDefault="001C670C" w:rsidP="00872908">
            <w:pPr>
              <w:pStyle w:val="Zawartotabeli"/>
              <w:jc w:val="center"/>
              <w:rPr>
                <w:rFonts w:hint="eastAsia"/>
                <w:sz w:val="20"/>
                <w:szCs w:val="20"/>
              </w:rPr>
            </w:pPr>
            <w:r>
              <w:rPr>
                <w:sz w:val="20"/>
                <w:szCs w:val="20"/>
              </w:rPr>
              <w:t>ptactwo ł</w:t>
            </w:r>
            <w:r w:rsidR="00AA49D7">
              <w:rPr>
                <w:sz w:val="20"/>
                <w:szCs w:val="20"/>
              </w:rPr>
              <w:t>owne</w:t>
            </w:r>
          </w:p>
        </w:tc>
        <w:tc>
          <w:tcPr>
            <w:tcW w:w="1702" w:type="dxa"/>
            <w:tcBorders>
              <w:left w:val="single" w:sz="4" w:space="0" w:color="000000"/>
              <w:bottom w:val="single" w:sz="4" w:space="0" w:color="000000"/>
              <w:right w:val="single" w:sz="4" w:space="0" w:color="000000"/>
            </w:tcBorders>
            <w:shd w:val="clear" w:color="auto" w:fill="auto"/>
            <w:vAlign w:val="center"/>
          </w:tcPr>
          <w:p w14:paraId="4F93F15A" w14:textId="77777777" w:rsidR="00AA49D7" w:rsidRPr="00C17DF6" w:rsidRDefault="00AA49D7" w:rsidP="00872908">
            <w:pPr>
              <w:pStyle w:val="Zawartotabeli"/>
              <w:jc w:val="center"/>
              <w:rPr>
                <w:rFonts w:hint="eastAsia"/>
                <w:sz w:val="20"/>
                <w:szCs w:val="20"/>
              </w:rPr>
            </w:pPr>
            <w:r w:rsidRPr="00C17DF6">
              <w:rPr>
                <w:sz w:val="20"/>
                <w:szCs w:val="20"/>
              </w:rPr>
              <w:t>x</w:t>
            </w:r>
          </w:p>
        </w:tc>
      </w:tr>
    </w:tbl>
    <w:p w14:paraId="610FDEFB" w14:textId="77777777" w:rsidR="00AA49D7" w:rsidRPr="00F620BF" w:rsidRDefault="00AA49D7" w:rsidP="00AA49D7">
      <w:pPr>
        <w:rPr>
          <w:rFonts w:hint="eastAsia"/>
          <w:sz w:val="26"/>
          <w:szCs w:val="26"/>
        </w:rPr>
      </w:pPr>
      <w:r w:rsidRPr="00F620BF">
        <w:rPr>
          <w:sz w:val="26"/>
          <w:szCs w:val="26"/>
        </w:rPr>
        <w:t xml:space="preserve"> </w:t>
      </w:r>
    </w:p>
    <w:p w14:paraId="38EA2FC1" w14:textId="77777777" w:rsidR="00AA49D7" w:rsidRPr="00AF52F7" w:rsidRDefault="00AA49D7" w:rsidP="00AA49D7">
      <w:pPr>
        <w:spacing w:line="276" w:lineRule="auto"/>
        <w:jc w:val="both"/>
        <w:rPr>
          <w:rFonts w:hint="eastAsia"/>
        </w:rPr>
      </w:pPr>
      <w:r w:rsidRPr="00F620BF">
        <w:rPr>
          <w:sz w:val="26"/>
          <w:szCs w:val="26"/>
        </w:rPr>
        <w:tab/>
      </w:r>
      <w:r w:rsidRPr="00AF52F7">
        <w:t xml:space="preserve">Ponadto informuje się, że właściciel, posiadacz lub zarządca gruntu, w terminie nie krótszym niż 3 dni przed planowanych terminem rozpoczęcia polowania zbiorowego, może zgłosić sprzeciw wraz z uzasadnieniem do Wójta Gminy Siedlec.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lub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 </w:t>
      </w:r>
    </w:p>
    <w:p w14:paraId="0D21C525" w14:textId="66EAD51A" w:rsidR="004E173C" w:rsidRDefault="00AA49D7" w:rsidP="00AA49D7">
      <w:pPr>
        <w:spacing w:line="276" w:lineRule="auto"/>
        <w:rPr>
          <w:rFonts w:hint="eastAsia"/>
        </w:rPr>
      </w:pPr>
      <w:r w:rsidRPr="00AF52F7">
        <w:tab/>
        <w:t xml:space="preserve">Niniejsze obwieszczenie publikuje się na tablicy ogłoszeń Urzędu Gminy Siedlec, w Biuletynie Informacji Publicznej oraz na stronie internetowej Urzędu Gminy. </w:t>
      </w:r>
    </w:p>
    <w:p w14:paraId="59FE27ED" w14:textId="59FCDAF0" w:rsidR="00AA49D7" w:rsidRDefault="00AA49D7" w:rsidP="00AA49D7">
      <w:pPr>
        <w:spacing w:line="276" w:lineRule="auto"/>
        <w:rPr>
          <w:rFonts w:hint="eastAsia"/>
          <w:sz w:val="26"/>
          <w:szCs w:val="26"/>
        </w:rPr>
      </w:pPr>
    </w:p>
    <w:p w14:paraId="546809FE" w14:textId="77777777" w:rsidR="00AA49D7" w:rsidRPr="00F620BF" w:rsidRDefault="00AA49D7" w:rsidP="00AA49D7">
      <w:pPr>
        <w:spacing w:line="276" w:lineRule="auto"/>
        <w:rPr>
          <w:rFonts w:hint="eastAsia"/>
          <w:sz w:val="26"/>
          <w:szCs w:val="26"/>
        </w:rPr>
      </w:pPr>
    </w:p>
    <w:p w14:paraId="270873B7" w14:textId="3AB7AB12" w:rsidR="00956FBF" w:rsidRPr="00AA49D7" w:rsidRDefault="00F77C0C" w:rsidP="00956FBF">
      <w:pPr>
        <w:spacing w:line="276" w:lineRule="auto"/>
        <w:rPr>
          <w:rFonts w:hint="eastAsia"/>
        </w:rPr>
      </w:pPr>
      <w:r w:rsidRPr="00F620BF">
        <w:rPr>
          <w:sz w:val="26"/>
          <w:szCs w:val="26"/>
        </w:rPr>
        <w:tab/>
      </w:r>
      <w:r w:rsidR="00956FBF">
        <w:rPr>
          <w:sz w:val="26"/>
          <w:szCs w:val="26"/>
        </w:rPr>
        <w:tab/>
      </w:r>
      <w:r w:rsidR="00956FBF">
        <w:rPr>
          <w:sz w:val="26"/>
          <w:szCs w:val="26"/>
        </w:rPr>
        <w:tab/>
      </w:r>
      <w:r w:rsidR="00956FBF">
        <w:rPr>
          <w:sz w:val="26"/>
          <w:szCs w:val="26"/>
        </w:rPr>
        <w:tab/>
      </w:r>
      <w:r w:rsidR="00956FBF">
        <w:rPr>
          <w:sz w:val="26"/>
          <w:szCs w:val="26"/>
        </w:rPr>
        <w:tab/>
      </w:r>
      <w:r w:rsidR="00956FBF">
        <w:rPr>
          <w:sz w:val="26"/>
          <w:szCs w:val="26"/>
        </w:rPr>
        <w:tab/>
      </w:r>
      <w:r w:rsidR="00956FBF">
        <w:rPr>
          <w:sz w:val="26"/>
          <w:szCs w:val="26"/>
        </w:rPr>
        <w:tab/>
      </w:r>
      <w:r w:rsidR="00956FBF">
        <w:rPr>
          <w:sz w:val="26"/>
          <w:szCs w:val="26"/>
        </w:rPr>
        <w:tab/>
      </w:r>
      <w:r w:rsidR="007100C8">
        <w:rPr>
          <w:sz w:val="26"/>
          <w:szCs w:val="26"/>
        </w:rPr>
        <w:t xml:space="preserve">    </w:t>
      </w:r>
      <w:r w:rsidR="00956FBF" w:rsidRPr="00AA49D7">
        <w:t>Wójt Gminy Siedlec</w:t>
      </w:r>
    </w:p>
    <w:p w14:paraId="2D36E6A7" w14:textId="5E503C19" w:rsidR="00956FBF" w:rsidRPr="00956FBF" w:rsidRDefault="00956FBF" w:rsidP="00956FBF">
      <w:pPr>
        <w:spacing w:line="276" w:lineRule="auto"/>
        <w:rPr>
          <w:rFonts w:ascii="Times New Roman" w:hAnsi="Times New Roman" w:cs="Times New Roman"/>
          <w:sz w:val="26"/>
          <w:szCs w:val="26"/>
        </w:rPr>
      </w:pPr>
      <w:r w:rsidRPr="00AA49D7">
        <w:rPr>
          <w:rFonts w:hint="eastAsia"/>
        </w:rPr>
        <w:tab/>
      </w:r>
      <w:r w:rsidRPr="00AA49D7">
        <w:rPr>
          <w:rFonts w:hint="eastAsia"/>
        </w:rPr>
        <w:tab/>
      </w:r>
      <w:r w:rsidRPr="00AA49D7">
        <w:rPr>
          <w:rFonts w:hint="eastAsia"/>
        </w:rPr>
        <w:tab/>
      </w:r>
      <w:r w:rsidRPr="00AA49D7">
        <w:rPr>
          <w:rFonts w:hint="eastAsia"/>
        </w:rPr>
        <w:tab/>
      </w:r>
      <w:r w:rsidRPr="00AA49D7">
        <w:rPr>
          <w:rFonts w:hint="eastAsia"/>
        </w:rPr>
        <w:tab/>
      </w:r>
      <w:r w:rsidRPr="00AA49D7">
        <w:rPr>
          <w:rFonts w:hint="eastAsia"/>
        </w:rPr>
        <w:tab/>
      </w:r>
      <w:r w:rsidRPr="00AA49D7">
        <w:rPr>
          <w:rFonts w:hint="eastAsia"/>
        </w:rPr>
        <w:tab/>
      </w:r>
      <w:r w:rsidRPr="00AA49D7">
        <w:rPr>
          <w:rFonts w:hint="eastAsia"/>
        </w:rPr>
        <w:tab/>
      </w:r>
      <w:r w:rsidR="00AA49D7" w:rsidRPr="00AA49D7">
        <w:t xml:space="preserve">     </w:t>
      </w:r>
      <w:r w:rsidRPr="00AA49D7">
        <w:rPr>
          <w:rFonts w:hint="eastAsia"/>
        </w:rPr>
        <w:t xml:space="preserve">/-/ </w:t>
      </w:r>
      <w:r w:rsidR="007100C8">
        <w:t>Jacek Kolesiński</w:t>
      </w:r>
    </w:p>
    <w:sectPr w:rsidR="00956FBF" w:rsidRPr="00956FBF">
      <w:headerReference w:type="default" r:id="rId7"/>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999C" w14:textId="77777777" w:rsidR="00C61099" w:rsidRDefault="00C61099" w:rsidP="00C61099">
      <w:pPr>
        <w:rPr>
          <w:rFonts w:hint="eastAsia"/>
        </w:rPr>
      </w:pPr>
      <w:r>
        <w:separator/>
      </w:r>
    </w:p>
  </w:endnote>
  <w:endnote w:type="continuationSeparator" w:id="0">
    <w:p w14:paraId="079651B7" w14:textId="77777777" w:rsidR="00C61099" w:rsidRDefault="00C61099" w:rsidP="00C610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2BFD" w14:textId="77777777" w:rsidR="00C61099" w:rsidRDefault="00C61099" w:rsidP="00C61099">
      <w:pPr>
        <w:rPr>
          <w:rFonts w:hint="eastAsia"/>
        </w:rPr>
      </w:pPr>
      <w:r>
        <w:separator/>
      </w:r>
    </w:p>
  </w:footnote>
  <w:footnote w:type="continuationSeparator" w:id="0">
    <w:p w14:paraId="604A3E53" w14:textId="77777777" w:rsidR="00C61099" w:rsidRDefault="00C61099" w:rsidP="00C6109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2C6" w14:textId="77777777" w:rsidR="00C61099" w:rsidRDefault="00C61099" w:rsidP="00C61099">
    <w:pPr>
      <w:pStyle w:val="Nagwek"/>
      <w:spacing w:after="0"/>
      <w:rPr>
        <w:rFonts w:ascii="Times New Roman" w:hAnsi="Times New Roman" w:cs="Times New Roman"/>
        <w:sz w:val="22"/>
        <w:szCs w:val="22"/>
      </w:rPr>
    </w:pPr>
  </w:p>
  <w:p w14:paraId="6CA2AAF6" w14:textId="4F08129E" w:rsidR="00C61099" w:rsidRPr="00C61099" w:rsidRDefault="00C61099" w:rsidP="00C61099">
    <w:pPr>
      <w:pStyle w:val="Nagwek"/>
      <w:spacing w:after="0"/>
      <w:rPr>
        <w:rFonts w:ascii="Times New Roman" w:hAnsi="Times New Roman" w:cs="Times New Roman"/>
        <w:sz w:val="22"/>
        <w:szCs w:val="22"/>
      </w:rPr>
    </w:pPr>
    <w:r w:rsidRPr="00C61099">
      <w:rPr>
        <w:rFonts w:ascii="Times New Roman" w:hAnsi="Times New Roman" w:cs="Times New Roman"/>
        <w:sz w:val="22"/>
        <w:szCs w:val="22"/>
      </w:rPr>
      <w:t>Wójt Gminy Siedlec</w:t>
    </w:r>
  </w:p>
  <w:p w14:paraId="5F6D7260" w14:textId="2889F1A5" w:rsidR="00C61099" w:rsidRPr="00C61099" w:rsidRDefault="00C61099" w:rsidP="00C61099">
    <w:pPr>
      <w:pStyle w:val="Tekstpodstawowy"/>
      <w:spacing w:after="0"/>
      <w:rPr>
        <w:rFonts w:ascii="Times New Roman" w:hAnsi="Times New Roman" w:cs="Times New Roman"/>
        <w:sz w:val="22"/>
        <w:szCs w:val="22"/>
      </w:rPr>
    </w:pPr>
    <w:r>
      <w:rPr>
        <w:rFonts w:ascii="Times New Roman" w:hAnsi="Times New Roman" w:cs="Times New Roman"/>
        <w:sz w:val="22"/>
        <w:szCs w:val="22"/>
      </w:rPr>
      <w:t>u</w:t>
    </w:r>
    <w:r w:rsidRPr="00C61099">
      <w:rPr>
        <w:rFonts w:ascii="Times New Roman" w:hAnsi="Times New Roman" w:cs="Times New Roman"/>
        <w:sz w:val="22"/>
        <w:szCs w:val="22"/>
      </w:rPr>
      <w:t>l. Zbąszyńska 17</w:t>
    </w:r>
  </w:p>
  <w:p w14:paraId="35C78260" w14:textId="1A159234" w:rsidR="00C61099" w:rsidRPr="00C61099" w:rsidRDefault="00C61099" w:rsidP="00C61099">
    <w:pPr>
      <w:pStyle w:val="Tekstpodstawowy"/>
      <w:spacing w:after="0"/>
      <w:rPr>
        <w:rFonts w:hint="eastAsia"/>
      </w:rPr>
    </w:pPr>
    <w:r w:rsidRPr="00C61099">
      <w:rPr>
        <w:rFonts w:ascii="Times New Roman" w:hAnsi="Times New Roman" w:cs="Times New Roman"/>
        <w:sz w:val="22"/>
        <w:szCs w:val="22"/>
      </w:rPr>
      <w:t>64-212 Siedlec</w:t>
    </w:r>
  </w:p>
  <w:p w14:paraId="15759026" w14:textId="77777777" w:rsidR="00C61099" w:rsidRDefault="00C61099">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4F2B"/>
    <w:multiLevelType w:val="multilevel"/>
    <w:tmpl w:val="F440D8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12F3891"/>
    <w:multiLevelType w:val="hybridMultilevel"/>
    <w:tmpl w:val="BDCA8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A1C3C"/>
    <w:multiLevelType w:val="multilevel"/>
    <w:tmpl w:val="C1D802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86588878">
    <w:abstractNumId w:val="0"/>
  </w:num>
  <w:num w:numId="2" w16cid:durableId="1955399893">
    <w:abstractNumId w:val="2"/>
  </w:num>
  <w:num w:numId="3" w16cid:durableId="1495217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3C"/>
    <w:rsid w:val="001B2512"/>
    <w:rsid w:val="001C670C"/>
    <w:rsid w:val="00206AED"/>
    <w:rsid w:val="00225840"/>
    <w:rsid w:val="004E173C"/>
    <w:rsid w:val="007100C8"/>
    <w:rsid w:val="008F7460"/>
    <w:rsid w:val="00956FBF"/>
    <w:rsid w:val="009C6ACB"/>
    <w:rsid w:val="00A0266B"/>
    <w:rsid w:val="00A1352A"/>
    <w:rsid w:val="00AA49D7"/>
    <w:rsid w:val="00AF52F7"/>
    <w:rsid w:val="00B3252E"/>
    <w:rsid w:val="00C17DF6"/>
    <w:rsid w:val="00C46FD2"/>
    <w:rsid w:val="00C61099"/>
    <w:rsid w:val="00D82CA8"/>
    <w:rsid w:val="00F15617"/>
    <w:rsid w:val="00F620BF"/>
    <w:rsid w:val="00F77C0C"/>
    <w:rsid w:val="00FE5B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8A0B8"/>
  <w15:docId w15:val="{47D497B4-4E22-4B01-A8AE-499700F1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iPriority w:val="99"/>
    <w:unhideWhenUsed/>
    <w:rsid w:val="00C6109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61099"/>
    <w:rPr>
      <w:rFonts w:cs="Mangal"/>
      <w:sz w:val="24"/>
      <w:szCs w:val="21"/>
    </w:rPr>
  </w:style>
  <w:style w:type="character" w:customStyle="1" w:styleId="NagwekZnak">
    <w:name w:val="Nagłówek Znak"/>
    <w:basedOn w:val="Domylnaczcionkaakapitu"/>
    <w:link w:val="Nagwek"/>
    <w:uiPriority w:val="99"/>
    <w:rsid w:val="00C61099"/>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Zboralska</dc:creator>
  <dc:description/>
  <cp:lastModifiedBy>Natalia Grocholska</cp:lastModifiedBy>
  <cp:revision>2</cp:revision>
  <cp:lastPrinted>2023-08-29T12:33:00Z</cp:lastPrinted>
  <dcterms:created xsi:type="dcterms:W3CDTF">2023-08-29T12:34:00Z</dcterms:created>
  <dcterms:modified xsi:type="dcterms:W3CDTF">2023-08-29T12:34:00Z</dcterms:modified>
  <dc:language>pl-PL</dc:language>
</cp:coreProperties>
</file>